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right="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contextualSpacing/>
        <w:ind w:right="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contextualSpacing/>
        <w:ind w:right="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contextualSpacing/>
        <w:ind w:right="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contextualSpacing/>
        <w:ind w:right="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Обеспечение качественными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right="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right="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right="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contextualSpacing/>
        <w:ind w:right="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(результатов), направленных на реализацию задач структурных элементов государственной программы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5126" w:type="pct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0"/>
        <w:gridCol w:w="2571"/>
        <w:gridCol w:w="2179"/>
        <w:gridCol w:w="1167"/>
        <w:gridCol w:w="995"/>
        <w:gridCol w:w="838"/>
        <w:gridCol w:w="813"/>
        <w:gridCol w:w="900"/>
        <w:gridCol w:w="746"/>
        <w:gridCol w:w="743"/>
        <w:gridCol w:w="747"/>
        <w:gridCol w:w="748"/>
        <w:gridCol w:w="772"/>
        <w:gridCol w:w="1954"/>
      </w:tblGrid>
      <w:tr>
        <w:tblPrEx/>
        <w:trPr>
          <w:trHeight w:val="240"/>
        </w:trPr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</w:tcBorders>
            <w:tcW w:w="36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</w:tcBorders>
            <w:tcW w:w="25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мероприятия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(результата)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</w:tcBorders>
            <w:tcW w:w="217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</w:tcBorders>
            <w:tcW w:w="116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измерения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</w:tcBorders>
            <w:tcW w:w="99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Базовое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8"/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630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Значения мероприятия (результата) по годам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Связь с иными государственными  программами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</w:tcBorders>
            <w:tcW w:w="257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217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11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Региональный проект «Чистая вода (Оренбургская область)»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«Повышение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завершено строительство и реконструкция (модернизация) объектов питьевого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водоснабжения и водоподготовки, предусмотренных региональными программами, нарастающим итогом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реализованных мероприятий по строительству и реконструкции (модернизации)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объектов питьевого водоснабжения, предусмотренных региональными программами повышения качества водоснабжения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Региональный проект «Модернизация коммунальной инфраструктуры» (Оренбургская область)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лучшено качество предоставляемых коммунальных услуг для 20 млн человек к 2030 году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территориях субъектов Российской Федерации и г. Байконур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завершено строительство, реконструкция (модернизация), капитальный ремонт объектов тепло-водоснабжения и водоотведения, предусмотренных региональными комплексными планами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нарастающим итогом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Улучшено качество предоставления гражданам коммунальных услуг посредством строительства, реконструкции (модернизации), капитального ремонта объектов тепло- водоснабжения и водоотведения в субъектах Российской Федерации и г. Байконуре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 процессных мероприятий «Модернизация объектов коммунальной инфраструктуры Оренбургской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1 «Повышение 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реализовано проектов в сфере коммунального хозяйства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кап.вложения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реализованных мероприятий по строительству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реконструкции (модернизации) объектов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реализовано проектов в сфере коммунального хозяйства по направлению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кап.ремонт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реализованных мероприятий по капитальному ремонту объектов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395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490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2 «Повышение уровня использования населением информационных технологий при получении услуг в сфере жилищно-коммунального хозяйства»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управляющих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управляющих организаций, которые предоставляют информацию о своей деятельности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государственной информационной системе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ресурсоснаб-жающих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государственной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информационной системе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ресурсоснабжающих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организаций, которые предоставляют информацию о своей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государственной информационной системе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собраний собственников помещений,  которые проведены в электронном виде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услуг по управлению многоквартирным домом и содержанию общего имущества, оплаченных онлайн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услуг по управлению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многоквартирным домом и содержанию общего имущества, которые оплачиваются в электронном виде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коммунальных услуг, оплаченных онлайн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всех коммунальных услуг, оплата которых произведена в электронном виде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4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диспетчерских служб муниципальных и городских округов, которые продолжают работу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системе мониторинга инцидентов и аварий на объектах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0"/>
        </w:trPr>
        <w:tc>
          <w:tcPr>
            <w:gridSpan w:val="1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3: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поврежденных в результате чрезвычайной ситуации, сложившейся в результате прохождения весеннего паводка на территории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1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8"/>
              </w:rPr>
              <w:t xml:space="preserve">Результат: восстановление объектов жилищно-коммунального хозяйства, поврежденны</w:t>
            </w:r>
            <w:r>
              <w:rPr>
                <w:rFonts w:ascii="Times New Roman" w:hAnsi="Times New Roman" w:eastAsia="Arial" w:cs="Times New Roman"/>
                <w:sz w:val="24"/>
                <w:szCs w:val="28"/>
              </w:rPr>
              <w:t xml:space="preserve">х</w:t>
            </w:r>
            <w:r>
              <w:rPr>
                <w:rFonts w:ascii="Times New Roman" w:hAnsi="Times New Roman" w:eastAsia="Arial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</w:rPr>
              <w:t xml:space="preserve">в результате чрезвычайных ситуаций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реализованных мероприятий по </w:t>
            </w:r>
            <w:r>
              <w:rPr>
                <w:rFonts w:ascii="Times New Roman" w:hAnsi="Times New Roman" w:eastAsia="Arial" w:cs="Times New Roman"/>
                <w:sz w:val="24"/>
                <w:szCs w:val="28"/>
              </w:rPr>
              <w:t xml:space="preserve">восстановлению объектов жилищно-коммунального хозяйства, поврежденны</w:t>
            </w:r>
            <w:r>
              <w:rPr>
                <w:rFonts w:ascii="Times New Roman" w:hAnsi="Times New Roman" w:eastAsia="Arial" w:cs="Times New Roman"/>
                <w:sz w:val="24"/>
                <w:szCs w:val="28"/>
              </w:rPr>
              <w:t xml:space="preserve">х</w:t>
            </w:r>
            <w:r>
              <w:rPr>
                <w:rFonts w:ascii="Times New Roman" w:hAnsi="Times New Roman" w:eastAsia="Arial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</w:rPr>
              <w:t xml:space="preserve">в результате чрезвычайных ситуаций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 процессных мероприятий «Организация капитального ремонта общего имущества многоквартирных домов»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1 «Проведение капитального ремонта общего имущества многоквартирных домов, включенных в региональную программу капитального ремонта»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численность граждан,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улучшивших жилищные условия в текущем году в результате проведения капитального ремонта общего имущества многоквартирных домов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граждан, которые улучшили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жилищные условия  после осуществления капитального ремонта общего имущества многоквартирного дома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тыс.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37,2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численность граждан, улучшивших жилищные 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граждан, которые улучшили жилищные условия  после осуществления капитального ремонта общего имущества многоквартирного дома, расположенном на историческом поселении города 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тыс.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0,739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0,749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0,759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0,769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0,779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0,789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0,800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видов работ, проведенных в текущем году в многоквартирных домах, расположенных на территории исторического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 значения город Оренбург и требующих проведения капитального ремонта общего имущества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видов работ, которые произведены в многоквартирном доме, расположенном на историческом поселении города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12"/>
        </w:trPr>
        <w:tc>
          <w:tcPr>
            <w:gridSpan w:val="13"/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79" w:type="dxa"/>
            <w:textDirection w:val="lrTb"/>
            <w:noWrap w:val="false"/>
          </w:tcPr>
          <w:p>
            <w:pPr>
              <w:widowControl w:val="o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целевых значений всех ключевых показателей эффективности и результативности осуществления жилищного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дзора и лицензионного контроля»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проведенных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государственной жилищной инспекцией по Оренбургской области (далее - ГЖИ по Оренбургской области) проверок юридических лиц и индивидуальных предпринимателей в общем объеме плановых проверок, запланированных на текущий год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контрольно-надзорной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исполненных в установленные сроки предписаний ГЖИ по Оренбургской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которых приходится на отчетный период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исполненных в установленные сроки предписаний ГЖИ по Оренбургской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3: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капитального ремонта общего имущества в многоквартирных домах, поврежденного в результате чрезвычайной ситуации,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сложившейся в результате прохождения весеннего паводка на территории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Проведение капитального ремонта общего имущества в многоквартирных домах, поврежденного в результате чрезвычайной ситуации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реализованных мероприятий 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проведению капитального ремонта общего имущества в многоквартирных домах, поврежденного в результате 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4"/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3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 процессных мероприятий «Тарифное регулирование»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1 «Возмещение выпадающих доходов с государственным регулированием цен и тарифов»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выпадающих доходов, которые возмещены предприятиям (организация), обеспечивающие граждан твердым топливом по цене, установленной постановлением Правительства Оренбургской области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обеспеченность граждан, обратившихся к получателю субсидии за сжиженным углеводородным газом для бытовых нужд по цене, установленной уполномоченным органом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выпадающих доходов, которые возмещены предприятиям (организация), обеспечивающие граждан сжиженным углеводородным газом для бытовых нужд по цене, установленной постановлением Правительства Оренбургской области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7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Задача № 2 «Выполнение государственных функций по осуществлению тарифного регулирования на территории Оренбургской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установленных тарифов в общем объеме поданных заявок в соответствии с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установленных тарифов от общего числа обратившихся в департамент Оренбургской области по ценам и тарифному регулированию для установления тарифов для осуществления услуг жилищно-коммунального хозяйства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муниципальным маршрутам регулярных перевозок,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соответствующем году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доля установленных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тарифов органами местного самоупр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авления в сфере водоснабжения, водоотведения и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 от планируемого количества к утверждению тарифов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36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7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бесперебойное газоснабжения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предприятий и населения Оренбургской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2179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абонентов, которым предоставлены услуги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газо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набжения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833 899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838 376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9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right="4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w="16838" w:h="11906" w:orient="landscape"/>
      <w:pgMar w:top="1560" w:right="820" w:bottom="850" w:left="85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 CYR">
    <w:panose1 w:val="02000603000000000000"/>
  </w:font>
  <w:font w:name="TimesDL">
    <w:panose1 w:val="02000603000000000000"/>
  </w:font>
  <w:font w:name="Courier New">
    <w:panose1 w:val="02070409020205020404"/>
  </w:font>
  <w:font w:name="Tahoma">
    <w:panose1 w:val="020B0604030504040204"/>
  </w:font>
  <w:font w:name="Nirmala UI">
    <w:panose1 w:val="020B0502040504020204"/>
  </w:font>
  <w:font w:name="Liberation Sans">
    <w:panose1 w:val="020B06040202020202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0"/>
    <w:link w:val="61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0"/>
    <w:link w:val="652"/>
    <w:uiPriority w:val="99"/>
  </w:style>
  <w:style w:type="character" w:styleId="45">
    <w:name w:val="Footer Char"/>
    <w:basedOn w:val="620"/>
    <w:link w:val="653"/>
    <w:uiPriority w:val="99"/>
  </w:style>
  <w:style w:type="character" w:styleId="47">
    <w:name w:val="Caption Char"/>
    <w:basedOn w:val="620"/>
    <w:link w:val="640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54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160" w:line="259" w:lineRule="auto"/>
    </w:pPr>
  </w:style>
  <w:style w:type="paragraph" w:styleId="618">
    <w:name w:val="Heading 1"/>
    <w:basedOn w:val="617"/>
    <w:next w:val="617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19">
    <w:name w:val="Heading 3"/>
    <w:basedOn w:val="617"/>
    <w:next w:val="617"/>
    <w:qFormat/>
    <w:pPr>
      <w:ind w:right="-284"/>
      <w:jc w:val="center"/>
      <w:keepNext/>
      <w:spacing w:after="0" w:line="240" w:lineRule="auto"/>
      <w:widowControl w:val="off"/>
      <w:outlineLvl w:val="2"/>
    </w:pPr>
    <w:rPr>
      <w:rFonts w:ascii="Times New Roman" w:hAnsi="Times New Roman" w:eastAsia="Times New Roman" w:cs="Times New Roman"/>
      <w:b/>
      <w:bCs/>
      <w:sz w:val="34"/>
      <w:szCs w:val="34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Текст выноски Знак"/>
    <w:basedOn w:val="620"/>
    <w:uiPriority w:val="99"/>
    <w:semiHidden/>
    <w:qFormat/>
    <w:rPr>
      <w:rFonts w:ascii="Segoe UI" w:hAnsi="Segoe UI" w:cs="Segoe UI"/>
      <w:sz w:val="18"/>
      <w:szCs w:val="18"/>
    </w:rPr>
  </w:style>
  <w:style w:type="character" w:styleId="624" w:customStyle="1">
    <w:name w:val="ConsPlusNormal Знак"/>
    <w:qFormat/>
    <w:rPr>
      <w:rFonts w:ascii="Calibri" w:hAnsi="Calibri" w:eastAsia="Times New Roman" w:cs="Calibri"/>
      <w:szCs w:val="20"/>
    </w:rPr>
  </w:style>
  <w:style w:type="character" w:styleId="625" w:customStyle="1">
    <w:name w:val="Заголовок 3 Знак"/>
    <w:basedOn w:val="620"/>
    <w:qFormat/>
    <w:rPr>
      <w:rFonts w:ascii="Times New Roman" w:hAnsi="Times New Roman" w:eastAsia="Times New Roman" w:cs="Times New Roman"/>
      <w:b/>
      <w:bCs/>
      <w:sz w:val="34"/>
      <w:szCs w:val="34"/>
    </w:rPr>
  </w:style>
  <w:style w:type="character" w:styleId="626" w:customStyle="1">
    <w:name w:val="Верхний колонтитул Знак"/>
    <w:basedOn w:val="620"/>
    <w:uiPriority w:val="99"/>
    <w:qFormat/>
    <w:rPr>
      <w:rFonts w:ascii="Calibri" w:hAnsi="Calibri" w:eastAsia="Times New Roman" w:cs="Times New Roman"/>
      <w:sz w:val="20"/>
      <w:szCs w:val="20"/>
    </w:rPr>
  </w:style>
  <w:style w:type="character" w:styleId="627">
    <w:name w:val="line number"/>
    <w:basedOn w:val="620"/>
    <w:uiPriority w:val="99"/>
    <w:semiHidden/>
    <w:unhideWhenUsed/>
    <w:qFormat/>
  </w:style>
  <w:style w:type="character" w:styleId="628" w:customStyle="1">
    <w:name w:val="Нижний колонтитул Знак"/>
    <w:basedOn w:val="620"/>
    <w:uiPriority w:val="99"/>
    <w:qFormat/>
  </w:style>
  <w:style w:type="character" w:styleId="629" w:customStyle="1">
    <w:name w:val="Текст сноски Знак"/>
    <w:basedOn w:val="620"/>
    <w:uiPriority w:val="99"/>
    <w:qFormat/>
    <w:rPr>
      <w:sz w:val="20"/>
      <w:szCs w:val="20"/>
    </w:rPr>
  </w:style>
  <w:style w:type="character" w:styleId="630" w:customStyle="1">
    <w:name w:val="Footnote Characters"/>
    <w:uiPriority w:val="99"/>
    <w:unhideWhenUsed/>
    <w:qFormat/>
    <w:rPr>
      <w:vertAlign w:val="superscript"/>
    </w:rPr>
  </w:style>
  <w:style w:type="character" w:styleId="631" w:customStyle="1">
    <w:name w:val="Знак сноски1"/>
    <w:rPr>
      <w:vertAlign w:val="superscript"/>
    </w:rPr>
  </w:style>
  <w:style w:type="character" w:styleId="632" w:customStyle="1">
    <w:name w:val="Заголовок 1 Знак"/>
    <w:basedOn w:val="620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33" w:customStyle="1">
    <w:name w:val="markedcontent"/>
    <w:basedOn w:val="620"/>
    <w:qFormat/>
  </w:style>
  <w:style w:type="character" w:styleId="634" w:customStyle="1">
    <w:name w:val="Гипертекстовая ссылка"/>
    <w:basedOn w:val="620"/>
    <w:uiPriority w:val="99"/>
    <w:qFormat/>
    <w:rPr>
      <w:color w:val="106bbe"/>
    </w:rPr>
  </w:style>
  <w:style w:type="character" w:styleId="635">
    <w:name w:val="Emphasis"/>
    <w:basedOn w:val="620"/>
    <w:uiPriority w:val="20"/>
    <w:qFormat/>
    <w:rPr>
      <w:i/>
      <w:iCs/>
    </w:rPr>
  </w:style>
  <w:style w:type="character" w:styleId="636">
    <w:name w:val="Hyperlink"/>
    <w:rPr>
      <w:color w:val="000080"/>
      <w:u w:val="single"/>
    </w:rPr>
  </w:style>
  <w:style w:type="paragraph" w:styleId="637" w:customStyle="1">
    <w:name w:val="Heading"/>
    <w:basedOn w:val="617"/>
    <w:next w:val="638"/>
    <w:qFormat/>
    <w:pPr>
      <w:keepNext/>
      <w:spacing w:before="240" w:after="120"/>
    </w:pPr>
    <w:rPr>
      <w:rFonts w:ascii="Liberation Sans" w:hAnsi="Liberation Sans" w:eastAsia="Tahoma" w:cs="Nirmala UI"/>
      <w:sz w:val="28"/>
      <w:szCs w:val="28"/>
    </w:rPr>
  </w:style>
  <w:style w:type="paragraph" w:styleId="638">
    <w:name w:val="Body Text"/>
    <w:basedOn w:val="617"/>
    <w:pPr>
      <w:spacing w:after="140" w:line="276" w:lineRule="auto"/>
    </w:pPr>
  </w:style>
  <w:style w:type="paragraph" w:styleId="639">
    <w:name w:val="List"/>
    <w:basedOn w:val="638"/>
    <w:rPr>
      <w:rFonts w:cs="Nirmala UI"/>
    </w:rPr>
  </w:style>
  <w:style w:type="paragraph" w:styleId="640">
    <w:name w:val="Caption"/>
    <w:basedOn w:val="617"/>
    <w:qFormat/>
    <w:pPr>
      <w:spacing w:before="120" w:after="120"/>
      <w:suppressLineNumbers/>
    </w:pPr>
    <w:rPr>
      <w:rFonts w:cs="Nirmala UI"/>
      <w:i/>
      <w:iCs/>
      <w:sz w:val="24"/>
      <w:szCs w:val="24"/>
    </w:rPr>
  </w:style>
  <w:style w:type="paragraph" w:styleId="641" w:customStyle="1">
    <w:name w:val="Index"/>
    <w:basedOn w:val="617"/>
    <w:qFormat/>
    <w:pPr>
      <w:suppressLineNumbers/>
    </w:pPr>
    <w:rPr>
      <w:rFonts w:cs="Nirmala UI"/>
    </w:rPr>
  </w:style>
  <w:style w:type="paragraph" w:styleId="642" w:customStyle="1">
    <w:name w:val="ConsPlusNormal"/>
    <w:qFormat/>
    <w:pPr>
      <w:widowControl w:val="off"/>
    </w:pPr>
    <w:rPr>
      <w:rFonts w:eastAsia="Times New Roman" w:cs="Calibri"/>
      <w:szCs w:val="20"/>
    </w:rPr>
  </w:style>
  <w:style w:type="paragraph" w:styleId="643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644" w:customStyle="1">
    <w:name w:val="ConsPlusTitle"/>
    <w:qFormat/>
    <w:pPr>
      <w:widowControl w:val="off"/>
    </w:pPr>
    <w:rPr>
      <w:rFonts w:eastAsia="Times New Roman" w:cs="Calibri"/>
      <w:b/>
      <w:szCs w:val="20"/>
    </w:rPr>
  </w:style>
  <w:style w:type="paragraph" w:styleId="645" w:customStyle="1">
    <w:name w:val="ConsPlusCell"/>
    <w:qFormat/>
    <w:pPr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646" w:customStyle="1">
    <w:name w:val="ConsPlusDocList"/>
    <w:qFormat/>
    <w:pPr>
      <w:widowControl w:val="off"/>
    </w:pPr>
    <w:rPr>
      <w:rFonts w:eastAsia="Times New Roman" w:cs="Calibri"/>
      <w:szCs w:val="20"/>
    </w:rPr>
  </w:style>
  <w:style w:type="paragraph" w:styleId="647" w:customStyle="1">
    <w:name w:val="ConsPlusTitlePage"/>
    <w:qFormat/>
    <w:pPr>
      <w:widowControl w:val="off"/>
    </w:pPr>
    <w:rPr>
      <w:rFonts w:ascii="Tahoma" w:hAnsi="Tahoma" w:eastAsia="Times New Roman" w:cs="Tahoma"/>
      <w:sz w:val="20"/>
      <w:szCs w:val="20"/>
    </w:rPr>
  </w:style>
  <w:style w:type="paragraph" w:styleId="648" w:customStyle="1">
    <w:name w:val="ConsPlusJurTerm"/>
    <w:qFormat/>
    <w:pPr>
      <w:widowControl w:val="off"/>
    </w:pPr>
    <w:rPr>
      <w:rFonts w:ascii="Tahoma" w:hAnsi="Tahoma" w:eastAsia="Times New Roman" w:cs="Tahoma"/>
      <w:sz w:val="26"/>
      <w:szCs w:val="20"/>
    </w:rPr>
  </w:style>
  <w:style w:type="paragraph" w:styleId="649" w:customStyle="1">
    <w:name w:val="ConsPlusTextList"/>
    <w:qFormat/>
    <w:pPr>
      <w:widowControl w:val="off"/>
    </w:pPr>
    <w:rPr>
      <w:rFonts w:ascii="Arial" w:hAnsi="Arial" w:eastAsia="Times New Roman" w:cs="Arial"/>
      <w:sz w:val="20"/>
      <w:szCs w:val="20"/>
    </w:rPr>
  </w:style>
  <w:style w:type="paragraph" w:styleId="650">
    <w:name w:val="Balloon Text"/>
    <w:basedOn w:val="61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1" w:customStyle="1">
    <w:name w:val="Header and Footer"/>
    <w:basedOn w:val="617"/>
    <w:qFormat/>
  </w:style>
  <w:style w:type="paragraph" w:styleId="652">
    <w:name w:val="Header"/>
    <w:basedOn w:val="61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sz w:val="20"/>
      <w:szCs w:val="20"/>
    </w:rPr>
  </w:style>
  <w:style w:type="paragraph" w:styleId="653">
    <w:name w:val="Footer"/>
    <w:basedOn w:val="61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54">
    <w:name w:val="footnote text"/>
    <w:basedOn w:val="617"/>
    <w:uiPriority w:val="99"/>
    <w:unhideWhenUsed/>
    <w:pPr>
      <w:spacing w:after="0" w:line="240" w:lineRule="auto"/>
    </w:pPr>
    <w:rPr>
      <w:sz w:val="20"/>
      <w:szCs w:val="20"/>
    </w:rPr>
  </w:style>
  <w:style w:type="paragraph" w:styleId="655" w:customStyle="1">
    <w:name w:val="Нормальный (таблица)"/>
    <w:basedOn w:val="617"/>
    <w:next w:val="617"/>
    <w:uiPriority w:val="99"/>
    <w:qFormat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656">
    <w:name w:val="List Paragraph"/>
    <w:basedOn w:val="617"/>
    <w:uiPriority w:val="34"/>
    <w:qFormat/>
    <w:pPr>
      <w:contextualSpacing/>
      <w:ind w:left="720"/>
      <w:spacing w:after="0" w:line="240" w:lineRule="auto"/>
    </w:pPr>
    <w:rPr>
      <w:rFonts w:ascii="TimesDL" w:hAnsi="TimesDL" w:eastAsia="Times New Roman" w:cs="Times New Roman CYR"/>
      <w:sz w:val="24"/>
      <w:szCs w:val="20"/>
    </w:rPr>
  </w:style>
  <w:style w:type="paragraph" w:styleId="657" w:customStyle="1">
    <w:name w:val="Standard"/>
    <w:qFormat/>
    <w:pPr>
      <w:spacing w:after="200" w:line="276" w:lineRule="auto"/>
    </w:pPr>
    <w:rPr>
      <w:rFonts w:eastAsia="SimSun" w:cs="Tahoma"/>
    </w:rPr>
  </w:style>
  <w:style w:type="paragraph" w:styleId="658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</w:rPr>
  </w:style>
  <w:style w:type="table" w:styleId="659">
    <w:name w:val="Table Grid"/>
    <w:basedOn w:val="621"/>
    <w:uiPriority w:val="3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0" w:customStyle="1">
    <w:name w:val="Сетка таблицы1"/>
    <w:basedOn w:val="621"/>
    <w:uiPriority w:val="3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8935-9A01-4B06-9E23-EE37E613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Ольга Юрьевна</dc:creator>
  <dc:description/>
  <dc:language>en-US</dc:language>
  <cp:lastModifiedBy>lega</cp:lastModifiedBy>
  <cp:revision>6</cp:revision>
  <dcterms:created xsi:type="dcterms:W3CDTF">2025-05-27T04:22:00Z</dcterms:created>
  <dcterms:modified xsi:type="dcterms:W3CDTF">2025-08-20T06:18:55Z</dcterms:modified>
</cp:coreProperties>
</file>