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23540" cy="35941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29235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false;mso-position-horizontal-relative:page;margin-left:0.00pt;mso-position-horizontal:absolute;mso-position-vertical-relative:page;margin-top:0.00pt;mso-position-vertical:absolute;width:230.20pt;height:28.3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 xml:space="preserve">Отчет </w:t>
      </w:r>
    </w:p>
    <w:p>
      <w:pPr>
        <w:pStyle w:val="Normal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 xml:space="preserve">о выполнении государственного задания  </w:t>
      </w:r>
    </w:p>
    <w:p>
      <w:pPr>
        <w:pStyle w:val="Normal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 xml:space="preserve">на 2025 год и на плановый период 2026 и 2027</w:t>
      </w:r>
      <w: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годов</w:t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047"/>
        <w:gridCol w:w="9639"/>
        <w:gridCol w:w="1984"/>
        <w:gridCol w:w="1418"/>
      </w:tblGrid>
      <w:tr>
        <w:tc>
          <w:tcPr>
            <w:tcW w:w="2047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39" w:type="dxa"/>
            <w:textDirection w:val="lrTb"/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Коды</w:t>
            </w:r>
          </w:p>
        </w:tc>
      </w:tr>
      <w:tr>
        <w:tc>
          <w:tcPr>
            <w:tcW w:w="2047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3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по </w:t>
            </w:r>
            <w:r>
              <w:fldChar w:fldCharType="begin"/>
            </w:r>
            <w:r>
              <w:instrText xml:space="preserve"> HYPERLINK "https://login.consultant.ru/link/?req=doc&amp;base=RZR&amp;n=491130"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eastAsia="ru-RU"/>
              </w:rPr>
              <w:t xml:space="preserve">ОКУД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HYPERLINK "https://login.consultant.ru/link/?req=doc&amp;base=RZR&amp;n=491130&amp;dst=101069"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eastAsia="ru-RU"/>
              </w:rPr>
              <w:t xml:space="preserve">0506501</w:t>
            </w:r>
            <w:r>
              <w:fldChar w:fldCharType="end"/>
            </w:r>
          </w:p>
        </w:tc>
      </w:tr>
      <w:tr>
        <w:tc>
          <w:tcPr>
            <w:tcW w:w="2047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3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2047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3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01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июля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2025 г.</w:t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08.07.2025</w:t>
            </w:r>
          </w:p>
        </w:tc>
      </w:tr>
      <w:tr>
        <w:trPr>
          <w:trHeight w:val="518"/>
        </w:trPr>
        <w:tc>
          <w:tcPr>
            <w:tcW w:w="2047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3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2047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государственного учреждения (обособленного подразделения)</w:t>
            </w:r>
          </w:p>
        </w:tc>
        <w:tc>
          <w:tcPr>
            <w:tcW w:w="9639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Государственное бюджетное учреждение «Управление капитального строительства Оренбургской области»</w:t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по сводному реестру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532В8019</w:t>
            </w:r>
          </w:p>
        </w:tc>
      </w:tr>
      <w:tr>
        <w:trPr>
          <w:trHeight w:val="1261"/>
        </w:trPr>
        <w:tc>
          <w:tcPr>
            <w:tcW w:w="2047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деятельности государственного учреждения (обособленного подразделения)</w:t>
            </w:r>
          </w:p>
        </w:tc>
        <w:tc>
          <w:tcPr>
            <w:tcW w:w="9639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выполнение строительного контроля и авторского надзора, представление технических консультаций в этих областях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fldChar w:fldCharType="begin"/>
            </w:r>
            <w:r>
              <w:instrText xml:space="preserve"> HYPERLINK "https://login.consultant.ru/link/?req=doc&amp;base=RZR&amp;n=491114"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eastAsia="ru-RU"/>
              </w:rPr>
              <w:t xml:space="preserve">ОКВЭД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7112</w:t>
            </w:r>
          </w:p>
        </w:tc>
      </w:tr>
      <w:tr>
        <w:tc>
          <w:tcPr>
            <w:tcW w:w="2047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39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Деятельность заказчика – застройщика, генерального подрядчика</w:t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fldChar w:fldCharType="begin"/>
            </w:r>
            <w:r>
              <w:instrText xml:space="preserve"> HYPERLINK "https://login.consultant.ru/link/?req=doc&amp;base=RZR&amp;n=491114"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eastAsia="ru-RU"/>
              </w:rPr>
              <w:t xml:space="preserve">ОКВЭД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71122</w:t>
            </w:r>
          </w:p>
        </w:tc>
      </w:tr>
      <w:tr>
        <w:tc>
          <w:tcPr>
            <w:tcW w:w="2047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639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fldChar w:fldCharType="begin"/>
            </w:r>
            <w:r>
              <w:instrText xml:space="preserve"> HYPERLINK "https://login.consultant.ru/link/?req=doc&amp;base=RZR&amp;n=491114"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eastAsia="ru-RU"/>
              </w:rPr>
              <w:t xml:space="preserve">ОКВЭД</w:t>
            </w:r>
            <w:r>
              <w:fldChar w:fldCharType="end"/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2047" w:type="dxa"/>
            <w:textDirection w:val="lrTb"/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Периодичность</w:t>
            </w:r>
          </w:p>
        </w:tc>
        <w:tc>
          <w:tcPr>
            <w:tcW w:w="9639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ежеквартально</w:t>
            </w:r>
          </w:p>
        </w:tc>
        <w:tc>
          <w:tcPr>
            <w:tcW w:w="1984" w:type="dxa"/>
            <w:tcBorders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0" allowOverlap="1">
                <wp:simplePos x="0" y="0"/>
                <wp:positionH relativeFrom="page">
                  <wp:posOffset>3512820</wp:posOffset>
                </wp:positionH>
                <wp:positionV relativeFrom="page">
                  <wp:posOffset>6186805</wp:posOffset>
                </wp:positionV>
                <wp:extent cx="2876550" cy="107950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87655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false;mso-position-horizontal-relative:page;margin-left:276.60pt;mso-position-horizontal:absolute;mso-position-vertical-relative:page;margin-top:487.15pt;mso-position-vertical:absolute;width:226.50pt;height:85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. Сведения об оказываемых государственных услугах.</w:t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</w:t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49"/>
        <w:gridCol w:w="4048"/>
        <w:gridCol w:w="3210"/>
        <w:gridCol w:w="3119"/>
      </w:tblGrid>
      <w:tr>
        <w:tc>
          <w:tcPr>
            <w:tcW w:w="4649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</w:pPr>
            <w:bookmarkStart w:id="0" w:name="sub_11101"/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1. Наименование государственной услуги</w:t>
            </w:r>
            <w:bookmarkEnd w:id="0"/>
          </w:p>
        </w:tc>
        <w:tc>
          <w:tcPr>
            <w:tcW w:w="40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 на территории Оренбургской области</w:t>
            </w:r>
          </w:p>
        </w:tc>
        <w:tc>
          <w:tcPr>
            <w:tcW w:w="3210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Код по общероссийскому базовому перечню или региональному перечню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841213.Р.59.0.04990001000</w:t>
            </w:r>
          </w:p>
        </w:tc>
      </w:tr>
      <w:tr>
        <w:tc>
          <w:tcPr>
            <w:tcW w:w="4649" w:type="dxa"/>
            <w:vMerge w:val="restart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</w:pPr>
            <w:bookmarkStart w:id="1" w:name="sub_11102"/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2. Категории потребителей государственной услуги</w:t>
            </w:r>
            <w:bookmarkEnd w:id="1"/>
          </w:p>
        </w:tc>
        <w:tc>
          <w:tcPr>
            <w:tcW w:w="404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органы государственной власти субъектов Российской Федерации;  </w:t>
            </w:r>
          </w:p>
        </w:tc>
        <w:tc>
          <w:tcPr>
            <w:tcW w:w="3210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i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649" w:type="dxa"/>
            <w:vMerge w:val="continue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  <w:tc>
          <w:tcPr>
            <w:tcW w:w="404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юридические лица – заказчики работ по завершению строительства многоквартирных домов, расположенных на территории</w:t>
            </w:r>
          </w:p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Оренбургской области и включенных в единый реестр проблемных объектов, в случае возмещения расходов по завершению</w:t>
            </w:r>
          </w:p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строительства многоквартирных домов за счет областного бюджета.</w:t>
            </w:r>
          </w:p>
        </w:tc>
        <w:tc>
          <w:tcPr>
            <w:tcW w:w="3210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off"/>
        <w:spacing w:after="0" w:line="240" w:lineRule="auto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bookmarkStart w:id="2" w:name="sub_11103"/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142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bookmarkEnd w:id="2"/>
      <w:r>
        <w:rPr>
          <w:rFonts w:ascii="Times New Roman" w:hAnsi="Times New Roman"/>
          <w:iCs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государственной услуги.</w:t>
      </w:r>
    </w:p>
    <w:p>
      <w:pPr>
        <w:pStyle w:val="Normal"/>
        <w:spacing w:before="240" w:after="0" w:line="240" w:lineRule="auto"/>
        <w:ind w:firstLine="142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государственной услуги</w:t>
      </w:r>
    </w:p>
    <w:p>
      <w:pPr>
        <w:pStyle w:val="Normal"/>
        <w:spacing w:before="240" w:after="0" w:line="240" w:lineRule="auto"/>
        <w:ind w:firstLine="142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</w:r>
    </w:p>
    <w:p>
      <w:pPr>
        <w:pStyle w:val="Normal"/>
        <w:spacing w:before="240" w:after="0" w:line="240" w:lineRule="auto"/>
        <w:ind w:firstLine="142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</w:r>
    </w:p>
    <w:p>
      <w:pPr>
        <w:pStyle w:val="Normal"/>
        <w:spacing w:before="240" w:after="0" w:line="240" w:lineRule="auto"/>
        <w:ind w:firstLine="142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</w:r>
    </w:p>
    <w:p>
      <w:pPr>
        <w:pStyle w:val="Normal"/>
        <w:spacing w:before="240" w:after="0" w:line="240" w:lineRule="auto"/>
        <w:ind w:firstLine="142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</w:r>
    </w:p>
    <w:p>
      <w:pPr>
        <w:pStyle w:val="Normal"/>
        <w:widowControl w:val="off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Cs w:val="18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 CYR" w:hAnsi="Times New Roman CYR" w:eastAsia="Times New Roman" w:cs="Times New Roman CYR"/>
          <w:szCs w:val="18"/>
          <w:lang w:eastAsia="ru-RU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49"/>
        <w:gridCol w:w="1645"/>
        <w:gridCol w:w="1417"/>
        <w:gridCol w:w="1558"/>
        <w:gridCol w:w="851"/>
        <w:gridCol w:w="1134"/>
        <w:gridCol w:w="1276"/>
        <w:gridCol w:w="1275"/>
        <w:gridCol w:w="994"/>
        <w:gridCol w:w="14"/>
        <w:gridCol w:w="836"/>
        <w:gridCol w:w="993"/>
        <w:gridCol w:w="14"/>
        <w:gridCol w:w="978"/>
        <w:gridCol w:w="14"/>
        <w:gridCol w:w="1123"/>
        <w:gridCol w:w="14"/>
      </w:tblGrid>
      <w:t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5" w:right="-48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Уникальный номер реестровой записи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Показатель, характеризующий содержание государственной услуги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lang w:eastAsia="ru-RU"/>
              </w:rPr>
              <w:t xml:space="preserve">Показатель, характеризующий условия (формы) оказания государственной услуги</w:t>
            </w:r>
          </w:p>
        </w:tc>
        <w:tc>
          <w:tcPr>
            <w:tcW w:w="110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Показатель качества государственной услуги</w:t>
            </w:r>
          </w:p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</w:tr>
      <w:t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единица измерения</w:t>
            </w:r>
          </w:p>
        </w:tc>
        <w:tc>
          <w:tcPr>
            <w:tcW w:w="3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93" w:right="-69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значение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56" w:right="-110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4" w:right="-161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отклонение, превышающее допустимое (возможное) отклонение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причина отклонения</w:t>
            </w:r>
          </w:p>
        </w:tc>
      </w:tr>
      <w:tr>
        <w:trPr/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eastAsia="Times New Roman" w:cs="Times New Roman CYR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"http://garant.orb.ru/document/redirect/179222/0"</w:instrText>
            </w:r>
            <w:r>
              <w:fldChar w:fldCharType="separate"/>
            </w:r>
            <w:r>
              <w:rPr>
                <w:rStyle w:val="Hyperlink"/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ОКЕИ</w:t>
            </w:r>
            <w:r>
              <w:fldChar w:fldCharType="end"/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утверждено в государственном задании на год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утверждено в государственном задании на отчетную дату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исполнено на отчетную дату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в процентах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в абсолютных величинах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113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</w:tr>
      <w:tr>
        <w:trPr>
          <w:trHeight w:val="605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10.1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10.2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11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12</w:t>
            </w:r>
          </w:p>
        </w:tc>
      </w:tr>
      <w:tr>
        <w:trPr>
          <w:trHeight w:val="3312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841213.Р.59.0.04990001000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Проведение строительного контроля заказчиком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val="en-US" w:eastAsia="ru-RU"/>
              </w:rPr>
              <w:t xml:space="preserve">-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Проверка выполнения работ при строительстве, реконструкции, капитальном ремонте объектов капитального строительства: </w:t>
            </w:r>
          </w:p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- на соответствие требованиям проектной и подготовленной рабочей документации;</w:t>
            </w:r>
          </w:p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- на соответствие требованиям технических регламентов, результатам инженерных изысканий;</w:t>
            </w:r>
          </w:p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- на соответствие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процент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744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  <w:p>
            <w:pPr>
              <w:pStyle w:val="Normal"/>
              <w:jc w:val="center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41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off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</w:tr>
    </w:tbl>
    <w:p>
      <w:pPr>
        <w:pStyle w:val="Normal"/>
        <w:widowControl w:val="off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государственной услуги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</w:p>
    <w:p>
      <w:pPr>
        <w:pStyle w:val="Normal"/>
        <w:widowControl w:val="off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49"/>
        <w:gridCol w:w="1645"/>
        <w:gridCol w:w="1418"/>
        <w:gridCol w:w="1558"/>
        <w:gridCol w:w="1276"/>
        <w:gridCol w:w="1134"/>
        <w:gridCol w:w="6"/>
        <w:gridCol w:w="845"/>
        <w:gridCol w:w="992"/>
        <w:gridCol w:w="992"/>
        <w:gridCol w:w="6"/>
        <w:gridCol w:w="845"/>
        <w:gridCol w:w="992"/>
        <w:gridCol w:w="6"/>
        <w:gridCol w:w="845"/>
        <w:gridCol w:w="6"/>
        <w:gridCol w:w="986"/>
        <w:gridCol w:w="992"/>
        <w:gridCol w:w="5528"/>
      </w:tblGrid>
      <w:t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5" w:right="-48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Уникальный номер реестровой записи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Показатель, характеризующий содержание государственной услуги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4"/>
                <w:szCs w:val="14"/>
                <w:lang w:eastAsia="ru-RU"/>
              </w:rPr>
              <w:t xml:space="preserve">Показатель, характеризующий условия (формы) оказания государственной услуги</w:t>
            </w:r>
          </w:p>
        </w:tc>
        <w:tc>
          <w:tcPr>
            <w:tcW w:w="1048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Показатель объема государственной услуги</w:t>
            </w:r>
          </w:p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Предельный размер платы (цена, тариф)</w:t>
            </w:r>
          </w:p>
        </w:tc>
        <w:tc>
          <w:tcPr>
            <w:tcW w:w="5528" w:type="dxa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  <w:t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единица измерения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93" w:right="-69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значение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56" w:right="-110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4" w:right="-161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отклонение, превышающее допустимое (возможное) отклонение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причина отклоне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ния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5528" w:type="dxa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  <w:t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"http://garant.orb.ru/document/redirect/179222/0"</w:instrText>
            </w:r>
            <w:r>
              <w:fldChar w:fldCharType="separate"/>
            </w:r>
            <w:r>
              <w:rPr>
                <w:rStyle w:val="Hyperlink"/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ОКЕИ</w:t>
            </w:r>
            <w:r>
              <w:fldChar w:fldCharType="end"/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утверждено в государственном задании на год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утверждено в государственном задании на отчетную дату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исполнено на отчетную дату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в процентах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в абсолютных величинах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5528" w:type="dxa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  <w:t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6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9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10.1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10.2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13</w:t>
            </w:r>
          </w:p>
        </w:tc>
        <w:tc>
          <w:tcPr>
            <w:tcW w:w="5528" w:type="dxa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  <w:tr>
        <w:trPr>
          <w:trHeight w:val="58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841213.Р.59.0.04990001000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Число строящихся, реконструируемых, ремонтируемых объектов капитального строительства при осуществлении строительного контроля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штук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796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203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83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-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-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8" w:hanging="283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кв. 2025г. заключение договоров на строительный контроль для выполнения в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IV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кв.2025г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-</w:t>
            </w:r>
          </w:p>
        </w:tc>
        <w:tc>
          <w:tcPr>
            <w:tcW w:w="5528" w:type="dxa"/>
            <w:tcBorders>
              <w:lef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</w:tbl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2</w:t>
      </w:r>
    </w:p>
    <w:p>
      <w:pPr>
        <w:pStyle w:val="UserStyle_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49"/>
        <w:gridCol w:w="4048"/>
        <w:gridCol w:w="3210"/>
        <w:gridCol w:w="3119"/>
      </w:tblGrid>
      <w:tr>
        <w:tc>
          <w:tcPr>
            <w:tcW w:w="4649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1. Наименование государственной услуги</w:t>
            </w:r>
          </w:p>
        </w:tc>
        <w:tc>
          <w:tcPr>
            <w:tcW w:w="40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осуществление функций заказчика (застройщика)</w:t>
            </w:r>
          </w:p>
        </w:tc>
        <w:tc>
          <w:tcPr>
            <w:tcW w:w="3210" w:type="dxa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Код по общероссийскому базовому перечню или региональному перечню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711220.Р.59.0.04280001000</w:t>
            </w:r>
          </w:p>
        </w:tc>
      </w:tr>
      <w:tr>
        <w:tc>
          <w:tcPr>
            <w:tcW w:w="4649" w:type="dxa"/>
            <w:vMerge w:val="restart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2. Категории потребителей государственной услуги</w:t>
            </w:r>
          </w:p>
        </w:tc>
        <w:tc>
          <w:tcPr>
            <w:tcW w:w="404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органы государственной власти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3210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i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649" w:type="dxa"/>
            <w:vMerge w:val="continue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  <w:tc>
          <w:tcPr>
            <w:tcW w:w="404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  <w:tc>
          <w:tcPr>
            <w:tcW w:w="3210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r>
          </w:p>
        </w:tc>
      </w:tr>
    </w:tbl>
    <w:p>
      <w:pPr>
        <w:pStyle w:val="UserStyle_31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Normal"/>
        <w:spacing w:after="0" w:line="240" w:lineRule="auto"/>
        <w:ind w:firstLine="142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3. Сведения о фактическом достижении показателей, характеризующих объем и (или) качество государственной услуги.</w:t>
      </w:r>
    </w:p>
    <w:p>
      <w:pPr>
        <w:pStyle w:val="Normal"/>
        <w:spacing w:before="240" w:after="0" w:line="240" w:lineRule="auto"/>
        <w:ind w:firstLine="142"/>
        <w:jc w:val="both"/>
        <w:rPr>
          <w:rFonts w:ascii="Times New Roman CYR" w:hAnsi="Times New Roman CYR" w:eastAsia="Times New Roman" w:cs="Times New Roman CYR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3.1. Сведения о фактическом достижении показателей, характеризующих качество государственной услуги</w:t>
      </w:r>
      <w:r>
        <w:rPr>
          <w:rFonts w:ascii="Times New Roman CYR" w:hAnsi="Times New Roman CYR" w:eastAsia="Times New Roman" w:cs="Times New Roman CYR"/>
          <w:sz w:val="24"/>
          <w:szCs w:val="24"/>
          <w:vertAlign w:val="superscript"/>
          <w:lang w:eastAsia="ru-RU"/>
        </w:rPr>
      </w:r>
    </w:p>
    <w:p>
      <w:pPr>
        <w:pStyle w:val="Normal"/>
        <w:widowControl w:val="off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Cs w:val="18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 CYR" w:hAnsi="Times New Roman CYR" w:eastAsia="Times New Roman" w:cs="Times New Roman CYR"/>
          <w:szCs w:val="18"/>
          <w:lang w:eastAsia="ru-RU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49"/>
        <w:gridCol w:w="1645"/>
        <w:gridCol w:w="1701"/>
        <w:gridCol w:w="1558"/>
        <w:gridCol w:w="1134"/>
        <w:gridCol w:w="1134"/>
        <w:gridCol w:w="993"/>
        <w:gridCol w:w="1134"/>
        <w:gridCol w:w="992"/>
        <w:gridCol w:w="850"/>
        <w:gridCol w:w="993"/>
        <w:gridCol w:w="992"/>
        <w:gridCol w:w="1276"/>
      </w:tblGrid>
      <w:t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5" w:right="-48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Уникальный номер реестровой записи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Показатель, характеризующий содержание государственной услуги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Показатель, характеризующий условия (формы) оказания государственной услуги</w:t>
            </w:r>
          </w:p>
        </w:tc>
        <w:tc>
          <w:tcPr>
            <w:tcW w:w="110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Показатель качества государственной услуги</w:t>
            </w:r>
          </w:p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</w:tr>
      <w:t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единица измерения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93" w:right="-69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значение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56" w:right="-110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4" w:right="-161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отклонение, превышающее 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причина отклонения</w:t>
            </w:r>
          </w:p>
        </w:tc>
      </w:tr>
      <w:t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eastAsia="Times New Roman" w:cs="Times New Roman CYR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"http://garant.orb.ru/document/redirect/179222/0"</w:instrText>
            </w:r>
            <w:r>
              <w:fldChar w:fldCharType="separate"/>
            </w:r>
            <w:r>
              <w:rPr>
                <w:rStyle w:val="Hyperlink"/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ОКЕИ</w:t>
            </w:r>
            <w:r>
              <w:fldChar w:fldCharType="end"/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утверждено в государственном задании на год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утверждено в государственном задании на отчетную дату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исполнено на отчетную дату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в процентах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в абсолютных величинах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</w:tr>
      <w:t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10.1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10.2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12</w:t>
            </w:r>
          </w:p>
        </w:tc>
      </w:tr>
      <w:tr>
        <w:trPr>
          <w:trHeight w:val="472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711220.Р.59.0.04280001000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Предпроектная проработка и подготовка к строительству, реконструкции, капитальному ремонту.</w:t>
            </w:r>
          </w:p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Организация разработки проектной документации объекта строительства, реконструкции, капитального ремонта.</w:t>
            </w:r>
          </w:p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Организация строительства, реконструкции, капитального ремонта.</w:t>
            </w:r>
          </w:p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Проверка выполнения работ при строительстве, реконструкции, капитальном ремонте объектов капитального строительства.</w:t>
            </w:r>
          </w:p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Финансирование строительства, реконструкции, капитального ремонта.</w:t>
            </w:r>
          </w:p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Оснащение объекта строительства, реконструкции, капитального ремонта технологическим оборудованием.</w:t>
            </w:r>
          </w:p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Прием в эксплуатацию объекта строительства, реконструкции, капитального ремонта.</w:t>
            </w:r>
          </w:p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Размещение закупок, заключения и исполнения договоров для объектов строительства, реконструкции, капитального ремонта.</w:t>
            </w:r>
          </w:p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Передача построенных и введённых в эксплуатацию объектов эксплуатирующим организациям.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both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процент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744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300" w:leader="none"/>
                <w:tab w:val="left" w:pos="454" w:leader="none"/>
                <w:tab w:val="left" w:pos="6096" w:leader="none"/>
                <w:tab w:val="left" w:pos="6521" w:leader="none"/>
              </w:tabs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Показатель рассматривается в полном объеме по итогам года</w:t>
            </w:r>
            <w:r>
              <w:rPr>
                <w:rFonts w:ascii="Times New Roman" w:hAnsi="Times New Roman" w:eastAsia="Times New Roman"/>
              </w:rPr>
              <w:t xml:space="preserve">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6096" w:leader="none"/>
                <w:tab w:val="left" w:pos="6521" w:leader="none"/>
              </w:tabs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</w:tr>
    </w:tbl>
    <w:p>
      <w:pPr>
        <w:pStyle w:val="Normal"/>
        <w:widowControl w:val="off"/>
        <w:tabs>
          <w:tab w:val="left" w:pos="6096" w:leader="none"/>
          <w:tab w:val="left" w:pos="6521" w:leader="none"/>
        </w:tabs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</w:p>
    <w:p>
      <w:pPr>
        <w:pStyle w:val="Normal"/>
        <w:spacing w:after="0" w:line="240" w:lineRule="auto"/>
        <w:ind w:firstLine="54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государственной услуги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</w:p>
    <w:p>
      <w:pPr>
        <w:pStyle w:val="Normal"/>
        <w:widowControl w:val="off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49"/>
        <w:gridCol w:w="1928"/>
        <w:gridCol w:w="1418"/>
        <w:gridCol w:w="1275"/>
        <w:gridCol w:w="1134"/>
        <w:gridCol w:w="1134"/>
        <w:gridCol w:w="851"/>
        <w:gridCol w:w="992"/>
        <w:gridCol w:w="992"/>
        <w:gridCol w:w="851"/>
        <w:gridCol w:w="992"/>
        <w:gridCol w:w="851"/>
        <w:gridCol w:w="1134"/>
        <w:gridCol w:w="992"/>
        <w:gridCol w:w="5528"/>
      </w:tblGrid>
      <w:tr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5" w:right="-48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Уникальный номер реестровой записи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Показатель, характеризующий содержание государственной услуги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4"/>
                <w:szCs w:val="14"/>
                <w:lang w:eastAsia="ru-RU"/>
              </w:rPr>
              <w:t xml:space="preserve">Показатель, характеризующий условия (формы) оказания государственной услуги</w:t>
            </w:r>
          </w:p>
        </w:tc>
        <w:tc>
          <w:tcPr>
            <w:tcW w:w="102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Показатель объема государственной услуги</w:t>
            </w:r>
          </w:p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Предельный размер платы (цена, тариф)</w:t>
            </w:r>
          </w:p>
        </w:tc>
        <w:tc>
          <w:tcPr>
            <w:tcW w:w="5528" w:type="dxa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  <w:t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единица измерения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93" w:right="-69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значение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56" w:right="-110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допустимые (возможные) отклонения от установленных показателей объема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ind w:left="-104" w:right="-161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отклонение, превышающее 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причина отклонения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5528" w:type="dxa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  <w:tr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"http://garant.orb.ru/document/redirect/179222/0"</w:instrText>
            </w:r>
            <w:r>
              <w:fldChar w:fldCharType="separate"/>
            </w:r>
            <w:r>
              <w:rPr>
                <w:rStyle w:val="Hyperlink"/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ОКЕИ</w:t>
            </w:r>
            <w:r>
              <w:fldChar w:fldCharType="end"/>
            </w: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утверждено в государственном задании на год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утверждено в государственном задании на отчетную дату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исполнено на отчетную дату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в процентах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  <w:t xml:space="preserve">в абсолютных величинах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6"/>
                <w:szCs w:val="16"/>
                <w:lang w:eastAsia="ru-RU"/>
              </w:rPr>
            </w:r>
          </w:p>
        </w:tc>
        <w:tc>
          <w:tcPr>
            <w:tcW w:w="5528" w:type="dxa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  <w:t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10.1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10.2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Cs w:val="18"/>
                <w:lang w:eastAsia="ru-RU"/>
              </w:rPr>
              <w:t xml:space="preserve">13</w:t>
            </w:r>
          </w:p>
        </w:tc>
        <w:tc>
          <w:tcPr>
            <w:tcW w:w="5528" w:type="dxa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  <w:tr>
        <w:trPr>
          <w:trHeight w:val="801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711220.Р.59.0.04280001000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i/>
                <w:sz w:val="18"/>
                <w:szCs w:val="18"/>
                <w:vertAlign w:val="subscript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i/>
                <w:sz w:val="18"/>
                <w:szCs w:val="18"/>
                <w:vertAlign w:val="subscript"/>
                <w:lang w:eastAsia="ru-RU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Число строящихся, реконструируемых объектов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штук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796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Проектная документация проходит государственную экспертизу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</w:pPr>
            <w:r>
              <w:rPr>
                <w:rFonts w:ascii="Times New Roman CYR" w:hAnsi="Times New Roman CYR" w:eastAsia="Times New Roman" w:cs="Times New Roman CYR"/>
                <w:sz w:val="18"/>
                <w:szCs w:val="18"/>
                <w:lang w:eastAsia="ru-RU"/>
              </w:rPr>
              <w:t xml:space="preserve">-</w:t>
            </w:r>
          </w:p>
        </w:tc>
        <w:tc>
          <w:tcPr>
            <w:tcW w:w="5528" w:type="dxa"/>
            <w:tcBorders>
              <w:lef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10"/>
                <w:szCs w:val="10"/>
                <w:lang w:eastAsia="ru-RU"/>
              </w:rPr>
            </w:r>
          </w:p>
        </w:tc>
      </w:tr>
    </w:tbl>
    <w:p>
      <w:pPr>
        <w:pStyle w:val="UserStyle_31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1"/>
        <w:ind w:left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                                        М.П.Клюев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UserStyle_31"/>
        <w:ind w:left="708"/>
        <w:rPr>
          <w:rFonts w:ascii="Tahoma" w:hAnsi="Tahoma" w:eastAsia="Tahoma" w:cs="Tahoma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ahoma" w:hAnsi="Tahoma" w:eastAsia="Tahoma" w:cs="Tahoma"/>
          <w:sz w:val="16"/>
          <w:szCs w:val="16"/>
        </w:rPr>
      </w:r>
    </w:p>
    <w:p>
      <w:pPr>
        <w:pStyle w:val="Normal"/>
        <w:widowControl w:val="off"/>
        <w:spacing w:after="120" w:line="240" w:lineRule="auto"/>
        <w:ind w:left="1416" w:firstLine="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2" behindDoc="0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5173345</wp:posOffset>
                </wp:positionV>
                <wp:extent cx="2876550" cy="1079500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287655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8242;o:allowoverlap:true;o:allowincell:false;mso-position-horizontal-relative:page;margin-left:295.20pt;mso-position-horizontal:absolute;mso-position-vertical-relative:page;margin-top:407.35pt;mso-position-vertical:absolute;width:226.50pt;height:85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ahoma" w:hAnsi="Tahoma" w:eastAsia="Tahoma" w:cs="Tahoma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UserStyle_31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UserStyle_31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UserStyle_31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UserStyle_31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sectPr>
      <w:headerReference w:type="default" r:id="rId7"/>
      <w:headerReference w:type="first" r:id="rId8"/>
      <w:type w:val="nextPage"/>
      <w:pgSz w:w="16838" w:h="11906" w:orient="landscape"/>
      <w:pgMar w:top="623" w:right="680" w:bottom="851" w:left="1134" w:header="567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DejaVu Sans">
    <w:panose1 w:val="020B0603030804020204"/>
  </w:font>
  <w:font w:name="Tahoma">
    <w:panose1 w:val="020B06040305040402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numPr>
        <w:numId w:val="1"/>
        <w:ilvl w:val="0"/>
      </w:numPr>
      <w:spacing w:before="240" w:after="60" w:line="240" w:lineRule="auto"/>
      <w:outlineLvl w:val="0"/>
    </w:pPr>
    <w:rPr>
      <w:rFonts w:ascii="Arial" w:hAnsi="Arial" w:eastAsia="Times New Roman" w:cs="Arial"/>
      <w:b/>
      <w:bCs/>
      <w:sz w:val="32"/>
      <w:szCs w:val="32"/>
      <w:lang w:val="en-US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WW8Num2z0"/>
    <w:next w:val="UserStyle_0"/>
    <w:link w:val="Normal"/>
    <w:rPr>
      <w:rFonts w:ascii="Wingdings" w:hAnsi="Wingdings" w:cs="Wingdings"/>
    </w:rPr>
  </w:style>
  <w:style w:type="character" w:styleId="UserStyle_1">
    <w:name w:val="WW8Num2z1"/>
    <w:next w:val="UserStyle_1"/>
    <w:link w:val="Normal"/>
    <w:rPr>
      <w:rFonts w:ascii="Courier New" w:hAnsi="Courier New" w:cs="Courier New"/>
    </w:rPr>
  </w:style>
  <w:style w:type="character" w:styleId="UserStyle_2">
    <w:name w:val="WW8Num2z3"/>
    <w:next w:val="UserStyle_2"/>
    <w:link w:val="Normal"/>
    <w:rPr>
      <w:rFonts w:ascii="Symbol" w:hAnsi="Symbol" w:cs="Symbol"/>
    </w:rPr>
  </w:style>
  <w:style w:type="character" w:styleId="UserStyle_3">
    <w:name w:val="WW8Num4z0"/>
    <w:next w:val="UserStyle_3"/>
    <w:link w:val="Normal"/>
    <w:rPr>
      <w:rFonts w:ascii="Wingdings" w:hAnsi="Wingdings" w:cs="Wingdings"/>
    </w:rPr>
  </w:style>
  <w:style w:type="character" w:styleId="UserStyle_4">
    <w:name w:val="WW8Num4z1"/>
    <w:next w:val="UserStyle_4"/>
    <w:link w:val="Normal"/>
    <w:rPr>
      <w:rFonts w:ascii="Courier New" w:hAnsi="Courier New" w:cs="Courier New"/>
    </w:rPr>
  </w:style>
  <w:style w:type="character" w:styleId="UserStyle_5">
    <w:name w:val="WW8Num4z3"/>
    <w:next w:val="UserStyle_5"/>
    <w:link w:val="Normal"/>
    <w:rPr>
      <w:rFonts w:ascii="Symbol" w:hAnsi="Symbol" w:cs="Symbol"/>
    </w:rPr>
  </w:style>
  <w:style w:type="character" w:styleId="UserStyle_6">
    <w:name w:val="WW8Num5z0"/>
    <w:next w:val="UserStyle_6"/>
    <w:link w:val="Normal"/>
    <w:rPr>
      <w:rFonts w:ascii="Wingdings" w:hAnsi="Wingdings" w:cs="Wingdings"/>
    </w:rPr>
  </w:style>
  <w:style w:type="character" w:styleId="UserStyle_7">
    <w:name w:val="WW8Num5z1"/>
    <w:next w:val="UserStyle_7"/>
    <w:link w:val="Normal"/>
    <w:rPr>
      <w:rFonts w:ascii="Courier New" w:hAnsi="Courier New" w:cs="Courier New"/>
    </w:rPr>
  </w:style>
  <w:style w:type="character" w:styleId="UserStyle_8">
    <w:name w:val="WW8Num5z3"/>
    <w:next w:val="UserStyle_8"/>
    <w:link w:val="Normal"/>
    <w:rPr>
      <w:rFonts w:ascii="Symbol" w:hAnsi="Symbol" w:cs="Symbol"/>
    </w:rPr>
  </w:style>
  <w:style w:type="character" w:styleId="UserStyle_9">
    <w:name w:val="WW8Num6z0"/>
    <w:next w:val="UserStyle_9"/>
    <w:link w:val="Normal"/>
    <w:rPr>
      <w:rFonts w:ascii="Times New Roman" w:hAnsi="Times New Roman" w:eastAsia="Calibri" w:cs="Times New Roman"/>
    </w:rPr>
  </w:style>
  <w:style w:type="character" w:styleId="UserStyle_10">
    <w:name w:val="WW8Num6z1"/>
    <w:next w:val="UserStyle_10"/>
    <w:link w:val="Normal"/>
  </w:style>
  <w:style w:type="character" w:styleId="UserStyle_11">
    <w:name w:val="WW8Num7z0"/>
    <w:next w:val="UserStyle_11"/>
    <w:link w:val="Normal"/>
    <w:rPr>
      <w:rFonts w:ascii="Wingdings" w:hAnsi="Wingdings" w:cs="Wingdings"/>
    </w:rPr>
  </w:style>
  <w:style w:type="character" w:styleId="UserStyle_12">
    <w:name w:val="WW8Num7z1"/>
    <w:next w:val="UserStyle_12"/>
    <w:link w:val="Normal"/>
    <w:rPr>
      <w:rFonts w:ascii="Courier New" w:hAnsi="Courier New" w:cs="Courier New"/>
    </w:rPr>
  </w:style>
  <w:style w:type="character" w:styleId="UserStyle_13">
    <w:name w:val="WW8Num7z3"/>
    <w:next w:val="UserStyle_13"/>
    <w:link w:val="Normal"/>
    <w:rPr>
      <w:rFonts w:ascii="Symbol" w:hAnsi="Symbol" w:cs="Symbol"/>
    </w:rPr>
  </w:style>
  <w:style w:type="character" w:styleId="UserStyle_14">
    <w:name w:val="WW8Num8z0"/>
    <w:next w:val="UserStyle_14"/>
    <w:link w:val="Normal"/>
    <w:rPr>
      <w:rFonts w:ascii="Wingdings" w:hAnsi="Wingdings" w:cs="Wingdings"/>
    </w:rPr>
  </w:style>
  <w:style w:type="character" w:styleId="UserStyle_15">
    <w:name w:val="WW8Num8z1"/>
    <w:next w:val="UserStyle_15"/>
    <w:link w:val="Normal"/>
    <w:rPr>
      <w:rFonts w:ascii="Courier New" w:hAnsi="Courier New" w:cs="Courier New"/>
    </w:rPr>
  </w:style>
  <w:style w:type="character" w:styleId="UserStyle_16">
    <w:name w:val="WW8Num8z3"/>
    <w:next w:val="UserStyle_16"/>
    <w:link w:val="Normal"/>
    <w:rPr>
      <w:rFonts w:ascii="Symbol" w:hAnsi="Symbol" w:cs="Symbol"/>
    </w:rPr>
  </w:style>
  <w:style w:type="character" w:styleId="UserStyle_17">
    <w:name w:val="WW8Num10z0"/>
    <w:next w:val="UserStyle_17"/>
    <w:link w:val="Normal"/>
    <w:rPr>
      <w:b/>
    </w:rPr>
  </w:style>
  <w:style w:type="character" w:styleId="UserStyle_18">
    <w:name w:val="WW8Num11z0"/>
    <w:next w:val="UserStyle_18"/>
    <w:link w:val="Normal"/>
  </w:style>
  <w:style w:type="character" w:styleId="UserStyle_19">
    <w:name w:val="WW8Num12z0"/>
    <w:next w:val="UserStyle_19"/>
    <w:link w:val="Normal"/>
    <w:rPr>
      <w:b w:val="0"/>
      <w:i w:val="0"/>
    </w:rPr>
  </w:style>
  <w:style w:type="character" w:styleId="UserStyle_20">
    <w:name w:val="WW8Num12z1"/>
    <w:next w:val="UserStyle_20"/>
    <w:link w:val="Normal"/>
  </w:style>
  <w:style w:type="character" w:styleId="UserStyle_21">
    <w:name w:val="WW8NumSt7z0"/>
    <w:next w:val="UserStyle_21"/>
    <w:link w:val="Normal"/>
    <w:rPr>
      <w:rFonts w:ascii="Times New Roman" w:hAnsi="Times New Roman" w:cs="Times New Roman"/>
    </w:rPr>
  </w:style>
  <w:style w:type="character" w:styleId="UserStyle_22">
    <w:name w:val="Основной шрифт абзаца1"/>
    <w:next w:val="UserStyle_22"/>
    <w:link w:val="Normal"/>
  </w:style>
  <w:style w:type="character" w:styleId="UserStyle_23">
    <w:name w:val="Основной текст Знак"/>
    <w:next w:val="UserStyle_23"/>
    <w:link w:val="Normal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Гиперссылка"/>
    <w:next w:val="Hyperlink"/>
    <w:link w:val="Normal"/>
    <w:rPr>
      <w:color w:val="0066cc"/>
      <w:u w:val="single"/>
    </w:rPr>
  </w:style>
  <w:style w:type="character" w:styleId="UserStyle_24">
    <w:name w:val="Заголовок 2 Знак"/>
    <w:next w:val="UserStyle_24"/>
    <w:link w:val="Normal"/>
    <w:rPr>
      <w:b/>
      <w:bCs/>
      <w:sz w:val="36"/>
      <w:szCs w:val="36"/>
    </w:rPr>
  </w:style>
  <w:style w:type="character" w:styleId="UserStyle_25">
    <w:name w:val="Верхний колонтитул Знак"/>
    <w:next w:val="UserStyle_25"/>
    <w:link w:val="Normal"/>
    <w:rPr>
      <w:sz w:val="22"/>
      <w:szCs w:val="22"/>
    </w:rPr>
  </w:style>
  <w:style w:type="character" w:styleId="UserStyle_26">
    <w:name w:val="Нижний колонтитул Знак"/>
    <w:next w:val="UserStyle_26"/>
    <w:link w:val="Normal"/>
    <w:rPr>
      <w:sz w:val="22"/>
      <w:szCs w:val="22"/>
    </w:rPr>
  </w:style>
  <w:style w:type="character" w:styleId="UserStyle_27">
    <w:name w:val="Текст выноски Знак"/>
    <w:next w:val="UserStyle_27"/>
    <w:link w:val="Normal"/>
    <w:rPr>
      <w:rFonts w:ascii="Tahoma" w:hAnsi="Tahoma" w:cs="Tahoma"/>
      <w:sz w:val="16"/>
      <w:szCs w:val="16"/>
    </w:rPr>
  </w:style>
  <w:style w:type="character" w:styleId="UserStyle_28">
    <w:name w:val="Заголовок 1 Знак"/>
    <w:next w:val="UserStyle_28"/>
    <w:link w:val="Normal"/>
    <w:rPr>
      <w:rFonts w:ascii="Arial" w:hAnsi="Arial" w:eastAsia="Times New Roman" w:cs="Arial"/>
      <w:b/>
      <w:bCs/>
      <w:sz w:val="32"/>
      <w:szCs w:val="32"/>
    </w:rPr>
  </w:style>
  <w:style w:type="paragraph" w:styleId="UserStyle_29">
    <w:name w:val="Heading"/>
    <w:basedOn w:val="Normal"/>
    <w:next w:val="BodyText"/>
    <w:link w:val="Normal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0" w:line="240" w:lineRule="auto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List">
    <w:name w:val="Список"/>
    <w:basedOn w:val="BodyText"/>
    <w:next w:val="List"/>
    <w:link w:val="Normal"/>
  </w:style>
  <w:style w:type="paragraph" w:styleId="Caption">
    <w:name w:val="Название объекта"/>
    <w:basedOn w:val="Normal"/>
    <w:next w:val="Caption"/>
    <w:link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UserStyle_30">
    <w:name w:val="Index"/>
    <w:basedOn w:val="Normal"/>
    <w:next w:val="UserStyle_30"/>
    <w:link w:val="Normal"/>
    <w:pPr>
      <w:suppressLineNumbers/>
    </w:pPr>
  </w:style>
  <w:style w:type="paragraph" w:styleId="UserStyle_31">
    <w:name w:val="ConsPlusNonformat"/>
    <w:next w:val="UserStyle_31"/>
    <w:link w:val="Normal"/>
    <w:rPr>
      <w:rFonts w:ascii="Courier New" w:hAnsi="Courier New" w:eastAsia="Calibri" w:cs="Courier New"/>
      <w:lang w:val="ru-RU" w:eastAsia="zh-CN" w:bidi="ar-SA"/>
    </w:rPr>
  </w:style>
  <w:style w:type="paragraph" w:styleId="UserStyle_32">
    <w:name w:val="ConsPlusCell"/>
    <w:next w:val="UserStyle_32"/>
    <w:link w:val="Normal"/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UserStyle_33">
    <w:name w:val="ConsPlusTitle"/>
    <w:next w:val="UserStyle_33"/>
    <w:link w:val="Normal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UserStyle_34">
    <w:name w:val="ConsPlusNormal"/>
    <w:next w:val="UserStyle_34"/>
    <w:link w:val="Normal"/>
    <w:rPr>
      <w:rFonts w:eastAsia="Calibri"/>
      <w:sz w:val="24"/>
      <w:szCs w:val="24"/>
      <w:lang w:val="ru-RU" w:eastAsia="zh-CN" w:bidi="ar-SA"/>
    </w:rPr>
  </w:style>
  <w:style w:type="paragraph" w:styleId="UserStyle_35">
    <w:name w:val="Header and Footer"/>
    <w:basedOn w:val="Normal"/>
    <w:next w:val="UserStyle_35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Header">
    <w:name w:val="Верхний колонтитул"/>
    <w:basedOn w:val="Normal"/>
    <w:next w:val="Header"/>
    <w:link w:val="Normal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Acetate">
    <w:name w:val="Текст выноски"/>
    <w:basedOn w:val="Normal"/>
    <w:next w:val="Acetate"/>
    <w:link w:val="Normal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UserStyle_36">
    <w:name w:val="Default"/>
    <w:next w:val="UserStyle_36"/>
    <w:link w:val="Normal"/>
    <w:rPr>
      <w:rFonts w:eastAsia="Calibri"/>
      <w:color w:val="000000"/>
      <w:sz w:val="24"/>
      <w:szCs w:val="24"/>
      <w:lang w:val="ru-RU" w:eastAsia="zh-CN" w:bidi="ar-SA"/>
    </w:rPr>
  </w:style>
  <w:style w:type="paragraph" w:styleId="UserStyle_37">
    <w:name w:val="Table Contents"/>
    <w:basedOn w:val="Normal"/>
    <w:next w:val="UserStyle_37"/>
    <w:link w:val="Normal"/>
    <w:pPr>
      <w:widowControl w:val="off"/>
      <w:suppressLineNumbers/>
    </w:pPr>
  </w:style>
  <w:style w:type="paragraph" w:styleId="UserStyle_38">
    <w:name w:val="Table Heading"/>
    <w:basedOn w:val="UserStyle_37"/>
    <w:next w:val="UserStyle_38"/>
    <w:link w:val="Normal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7360</Characters>
  <CharactersWithSpaces>8634</CharactersWithSpaces>
  <DocSecurity>0</DocSecurity>
  <HyperlinksChanged>false</HyperlinksChanged>
  <Lines>61</Lines>
  <Pages>7</Pages>
  <Paragraphs>17</Paragraphs>
  <ScaleCrop>false</ScaleCrop>
  <SharedDoc>false</SharedDoc>
  <Template>Normal.dotm</Template>
  <Words>1291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</dc:creator>
  <cp:lastModifiedBy>tssi</cp:lastModifiedBy>
  <cp:revision>7</cp:revision>
  <dcterms:created xsi:type="dcterms:W3CDTF">2025-07-08T10:34:00Z</dcterms:created>
  <dcterms:modified xsi:type="dcterms:W3CDTF">2025-07-08T10:36:00Z</dcterms:modified>
  <cp:version>1048576</cp:version>
</cp:coreProperties>
</file>