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61" w:rsidRDefault="000C724C">
      <w:pPr>
        <w:ind w:right="-284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33400" cy="63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A61" w:rsidRDefault="00497A61">
      <w:pPr>
        <w:ind w:right="-284"/>
        <w:jc w:val="center"/>
        <w:rPr>
          <w:b/>
          <w:sz w:val="10"/>
        </w:rPr>
      </w:pPr>
    </w:p>
    <w:p w:rsidR="00497A61" w:rsidRDefault="000C72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СТРОИТЕЛЬСТВА,</w:t>
      </w:r>
    </w:p>
    <w:p w:rsidR="00497A61" w:rsidRDefault="000C72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ЖИЛИЩНО-КОММУНАЛЬНОГО, ДОРОЖНОГО ХОЗЯЙСТВА </w:t>
      </w:r>
    </w:p>
    <w:p w:rsidR="00497A61" w:rsidRDefault="000C72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ТРАНСПОРТА ОРЕНБУРГСКОЙ ОБЛАСТИ</w:t>
      </w:r>
    </w:p>
    <w:p w:rsidR="00497A61" w:rsidRDefault="00497A61">
      <w:pPr>
        <w:ind w:right="-284"/>
        <w:rPr>
          <w:b/>
          <w:sz w:val="6"/>
          <w:szCs w:val="27"/>
        </w:rPr>
      </w:pPr>
    </w:p>
    <w:p w:rsidR="00497A61" w:rsidRDefault="00497A61">
      <w:pPr>
        <w:pStyle w:val="3"/>
        <w:rPr>
          <w:szCs w:val="28"/>
        </w:rPr>
      </w:pPr>
    </w:p>
    <w:p w:rsidR="00497A61" w:rsidRDefault="000C724C">
      <w:pPr>
        <w:pStyle w:val="3"/>
        <w:rPr>
          <w:szCs w:val="28"/>
        </w:rPr>
      </w:pPr>
      <w:r>
        <w:rPr>
          <w:szCs w:val="28"/>
        </w:rPr>
        <w:t>П Р О Т О К О Л</w:t>
      </w:r>
    </w:p>
    <w:p w:rsidR="00497A61" w:rsidRDefault="00497A61">
      <w:pPr>
        <w:rPr>
          <w:sz w:val="28"/>
          <w:szCs w:val="28"/>
        </w:rPr>
      </w:pPr>
    </w:p>
    <w:p w:rsidR="00497A61" w:rsidRDefault="000C724C">
      <w:pPr>
        <w:pStyle w:val="a9"/>
        <w:jc w:val="center"/>
        <w:rPr>
          <w:rFonts w:eastAsia="Calibri"/>
          <w:color w:val="000000"/>
        </w:rPr>
      </w:pPr>
      <w:r>
        <w:rPr>
          <w:szCs w:val="28"/>
        </w:rPr>
        <w:t xml:space="preserve">Заседания </w:t>
      </w:r>
      <w:r>
        <w:rPr>
          <w:color w:val="000000"/>
        </w:rPr>
        <w:t xml:space="preserve">управляющего совета </w:t>
      </w:r>
      <w:r>
        <w:rPr>
          <w:rStyle w:val="s10"/>
          <w:color w:val="000000"/>
        </w:rPr>
        <w:t xml:space="preserve">государственной программы </w:t>
      </w:r>
      <w:r>
        <w:rPr>
          <w:rFonts w:eastAsia="Calibri"/>
          <w:color w:val="000000"/>
        </w:rPr>
        <w:t>«Формирование комфортной городской среды в Оренбургской области»</w:t>
      </w:r>
    </w:p>
    <w:p w:rsidR="00497A61" w:rsidRDefault="00497A61">
      <w:pPr>
        <w:pStyle w:val="a9"/>
        <w:jc w:val="center"/>
        <w:rPr>
          <w:rFonts w:eastAsia="Calibri"/>
        </w:rPr>
      </w:pPr>
    </w:p>
    <w:p w:rsidR="00497A61" w:rsidRDefault="000C724C">
      <w:pPr>
        <w:pStyle w:val="a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</w:t>
      </w: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16"/>
          <w:szCs w:val="16"/>
        </w:rPr>
        <w:t xml:space="preserve"> </w:t>
      </w:r>
    </w:p>
    <w:p w:rsidR="00497A61" w:rsidRDefault="00497A61">
      <w:pPr>
        <w:rPr>
          <w:sz w:val="28"/>
          <w:szCs w:val="28"/>
        </w:rPr>
      </w:pPr>
    </w:p>
    <w:p w:rsidR="00497A61" w:rsidRDefault="000C724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Оренбург</w:t>
      </w:r>
    </w:p>
    <w:p w:rsidR="00497A61" w:rsidRDefault="00497A61">
      <w:pPr>
        <w:rPr>
          <w:sz w:val="28"/>
          <w:szCs w:val="28"/>
        </w:rPr>
      </w:pPr>
    </w:p>
    <w:p w:rsidR="00497A61" w:rsidRDefault="000C724C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Присутствовали:</w:t>
      </w:r>
    </w:p>
    <w:p w:rsidR="00497A61" w:rsidRDefault="00497A61">
      <w:pPr>
        <w:rPr>
          <w:b/>
        </w:rPr>
      </w:pPr>
    </w:p>
    <w:tbl>
      <w:tblPr>
        <w:tblW w:w="106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38"/>
        <w:gridCol w:w="236"/>
      </w:tblGrid>
      <w:tr w:rsidR="00497A61">
        <w:tc>
          <w:tcPr>
            <w:tcW w:w="10451" w:type="dxa"/>
            <w:shd w:val="clear" w:color="auto" w:fill="auto"/>
          </w:tcPr>
          <w:tbl>
            <w:tblPr>
              <w:tblW w:w="10236" w:type="dxa"/>
              <w:tblLayout w:type="fixed"/>
              <w:tblLook w:val="04A0" w:firstRow="1" w:lastRow="0" w:firstColumn="1" w:lastColumn="0" w:noHBand="0" w:noVBand="1"/>
            </w:tblPr>
            <w:tblGrid>
              <w:gridCol w:w="3857"/>
              <w:gridCol w:w="568"/>
              <w:gridCol w:w="5811"/>
            </w:tblGrid>
            <w:tr w:rsidR="00497A61">
              <w:tc>
                <w:tcPr>
                  <w:tcW w:w="3857" w:type="dxa"/>
                  <w:shd w:val="clear" w:color="auto" w:fill="auto"/>
                </w:tcPr>
                <w:p w:rsidR="00497A61" w:rsidRDefault="000C724C">
                  <w:pPr>
                    <w:widowControl w:val="0"/>
                    <w:tabs>
                      <w:tab w:val="left" w:pos="2120"/>
                    </w:tabs>
                    <w:ind w:left="-75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управляющего совета </w:t>
                  </w:r>
                </w:p>
                <w:p w:rsidR="00497A61" w:rsidRDefault="00497A61">
                  <w:pPr>
                    <w:widowControl w:val="0"/>
                    <w:tabs>
                      <w:tab w:val="left" w:pos="2120"/>
                    </w:tabs>
                    <w:ind w:left="-75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</w:tcPr>
                <w:p w:rsidR="00497A61" w:rsidRDefault="000C72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811" w:type="dxa"/>
                  <w:shd w:val="clear" w:color="auto" w:fill="auto"/>
                </w:tcPr>
                <w:p w:rsidR="00497A61" w:rsidRDefault="000C724C">
                  <w:pPr>
                    <w:widowControl w:val="0"/>
                    <w:tabs>
                      <w:tab w:val="left" w:pos="212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Полухин А.В. </w:t>
                  </w:r>
                </w:p>
              </w:tc>
            </w:tr>
            <w:tr w:rsidR="00497A61">
              <w:trPr>
                <w:trHeight w:val="1751"/>
              </w:trPr>
              <w:tc>
                <w:tcPr>
                  <w:tcW w:w="3857" w:type="dxa"/>
                  <w:shd w:val="clear" w:color="auto" w:fill="auto"/>
                </w:tcPr>
                <w:p w:rsidR="00497A61" w:rsidRDefault="00497A61">
                  <w:pPr>
                    <w:widowControl w:val="0"/>
                    <w:tabs>
                      <w:tab w:val="left" w:pos="2120"/>
                    </w:tabs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497A61" w:rsidRDefault="000C724C">
                  <w:pPr>
                    <w:widowControl w:val="0"/>
                    <w:tabs>
                      <w:tab w:val="left" w:pos="2120"/>
                    </w:tabs>
                    <w:ind w:left="-75"/>
                    <w:rPr>
                      <w:rStyle w:val="h3"/>
                      <w:bCs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sz w:val="28"/>
                      <w:szCs w:val="28"/>
                    </w:rPr>
                    <w:t xml:space="preserve">Члены управляющего совета </w:t>
                  </w:r>
                </w:p>
                <w:p w:rsidR="00497A61" w:rsidRDefault="00497A61">
                  <w:pPr>
                    <w:widowControl w:val="0"/>
                    <w:tabs>
                      <w:tab w:val="left" w:pos="2120"/>
                    </w:tabs>
                    <w:ind w:left="-75"/>
                    <w:rPr>
                      <w:rStyle w:val="h3"/>
                      <w:bCs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568" w:type="dxa"/>
                </w:tcPr>
                <w:p w:rsidR="00497A61" w:rsidRDefault="00497A6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97A61" w:rsidRDefault="000C72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811" w:type="dxa"/>
                  <w:shd w:val="clear" w:color="auto" w:fill="auto"/>
                </w:tcPr>
                <w:p w:rsidR="00497A61" w:rsidRDefault="00497A61">
                  <w:pPr>
                    <w:widowControl w:val="0"/>
                    <w:tabs>
                      <w:tab w:val="left" w:pos="212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  <w:p w:rsidR="00497A61" w:rsidRDefault="000C724C">
                  <w:pPr>
                    <w:widowControl w:val="0"/>
                    <w:tabs>
                      <w:tab w:val="left" w:pos="2120"/>
                    </w:tabs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Гоношилкин А.В., Спирина Н.В.,                        Плешаков А.М., Стручкова М.В., Арапов В.Н.</w:t>
                  </w:r>
                </w:p>
              </w:tc>
            </w:tr>
          </w:tbl>
          <w:p w:rsidR="00497A61" w:rsidRDefault="00497A61">
            <w:pPr>
              <w:widowControl w:val="0"/>
              <w:tabs>
                <w:tab w:val="left" w:pos="212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497A61" w:rsidRDefault="00497A61">
            <w:pPr>
              <w:widowControl w:val="0"/>
              <w:tabs>
                <w:tab w:val="left" w:pos="212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497A61" w:rsidRDefault="000C724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Из 5 членов совета </w:t>
      </w:r>
      <w:r>
        <w:rPr>
          <w:sz w:val="28"/>
          <w:szCs w:val="28"/>
        </w:rPr>
        <w:t>присутствуют 5 – кворум имеется.</w:t>
      </w:r>
    </w:p>
    <w:p w:rsidR="00497A61" w:rsidRDefault="00497A61">
      <w:pPr>
        <w:spacing w:line="276" w:lineRule="auto"/>
        <w:rPr>
          <w:sz w:val="28"/>
          <w:szCs w:val="28"/>
        </w:rPr>
      </w:pPr>
    </w:p>
    <w:p w:rsidR="00497A61" w:rsidRDefault="000C724C">
      <w:pPr>
        <w:pStyle w:val="a9"/>
        <w:suppressAutoHyphens/>
        <w:ind w:firstLine="708"/>
        <w:rPr>
          <w:b/>
          <w:szCs w:val="28"/>
        </w:rPr>
      </w:pPr>
      <w:r>
        <w:rPr>
          <w:b/>
          <w:szCs w:val="28"/>
        </w:rPr>
        <w:t>Повестка дня:</w:t>
      </w:r>
    </w:p>
    <w:p w:rsidR="00497A61" w:rsidRDefault="000C724C">
      <w:pPr>
        <w:pStyle w:val="a9"/>
        <w:suppressAutoHyphens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Рассмотрение, согласование и утверждение согласуемых документов </w:t>
      </w:r>
      <w:r>
        <w:rPr>
          <w:rStyle w:val="s10"/>
          <w:color w:val="000000"/>
          <w:szCs w:val="28"/>
        </w:rPr>
        <w:t xml:space="preserve">государственной программы </w:t>
      </w:r>
      <w:r>
        <w:rPr>
          <w:rFonts w:eastAsia="Calibri"/>
          <w:color w:val="000000"/>
        </w:rPr>
        <w:t>«Формирование комфортной городской среды в Оренбургской области»</w:t>
      </w:r>
      <w:r>
        <w:rPr>
          <w:szCs w:val="28"/>
        </w:rPr>
        <w:t>:</w:t>
      </w:r>
    </w:p>
    <w:p w:rsidR="00497A61" w:rsidRDefault="00497A61">
      <w:pPr>
        <w:tabs>
          <w:tab w:val="left" w:pos="2353"/>
        </w:tabs>
        <w:suppressAutoHyphens/>
        <w:ind w:firstLine="567"/>
        <w:rPr>
          <w:sz w:val="28"/>
          <w:szCs w:val="28"/>
        </w:rPr>
      </w:pPr>
    </w:p>
    <w:p w:rsidR="00497A61" w:rsidRDefault="000C724C">
      <w:pPr>
        <w:pStyle w:val="a9"/>
        <w:suppressAutoHyphens/>
        <w:ind w:firstLine="567"/>
        <w:jc w:val="both"/>
        <w:rPr>
          <w:bCs/>
          <w:szCs w:val="28"/>
        </w:rPr>
      </w:pPr>
      <w:r>
        <w:rPr>
          <w:szCs w:val="28"/>
        </w:rPr>
        <w:t>– «</w:t>
      </w:r>
      <w:r>
        <w:rPr>
          <w:bCs/>
          <w:szCs w:val="28"/>
        </w:rPr>
        <w:t>Значения показателей государственной программы</w:t>
      </w:r>
      <w:r>
        <w:rPr>
          <w:rFonts w:eastAsia="Calibri"/>
          <w:color w:val="000000"/>
        </w:rPr>
        <w:t>» (приложение № 1)</w:t>
      </w:r>
      <w:r>
        <w:rPr>
          <w:bCs/>
          <w:szCs w:val="28"/>
        </w:rPr>
        <w:t>;</w:t>
      </w:r>
    </w:p>
    <w:p w:rsidR="00497A61" w:rsidRDefault="000C724C">
      <w:pPr>
        <w:pStyle w:val="a9"/>
        <w:suppressAutoHyphens/>
        <w:ind w:firstLine="567"/>
        <w:jc w:val="both"/>
        <w:rPr>
          <w:bCs/>
          <w:szCs w:val="28"/>
        </w:rPr>
      </w:pPr>
      <w:r>
        <w:rPr>
          <w:bCs/>
          <w:szCs w:val="28"/>
        </w:rPr>
        <w:t>– «</w:t>
      </w:r>
      <w:r>
        <w:rPr>
          <w:szCs w:val="28"/>
        </w:rPr>
        <w:t>Задачи, планируемые в рамках структурных элементов государственной программы</w:t>
      </w:r>
      <w:r>
        <w:rPr>
          <w:rFonts w:eastAsia="Calibri"/>
          <w:color w:val="000000"/>
        </w:rPr>
        <w:t>» (приложение № 2)</w:t>
      </w:r>
      <w:r>
        <w:rPr>
          <w:bCs/>
          <w:szCs w:val="28"/>
        </w:rPr>
        <w:t>;</w:t>
      </w:r>
    </w:p>
    <w:p w:rsidR="00497A61" w:rsidRDefault="000C724C">
      <w:pPr>
        <w:pStyle w:val="a9"/>
        <w:suppressAutoHyphens/>
        <w:ind w:firstLine="567"/>
        <w:jc w:val="both"/>
        <w:rPr>
          <w:bCs/>
          <w:szCs w:val="28"/>
        </w:rPr>
      </w:pPr>
      <w:r>
        <w:rPr>
          <w:bCs/>
          <w:szCs w:val="28"/>
        </w:rPr>
        <w:t>– «</w:t>
      </w:r>
      <w:r>
        <w:rPr>
          <w:szCs w:val="28"/>
        </w:rPr>
        <w:t>Перечень мероприятий (результатов), направленных на реализацию задач структурных элементов государственной программы</w:t>
      </w:r>
      <w:r>
        <w:rPr>
          <w:rFonts w:eastAsia="Calibri"/>
          <w:color w:val="000000"/>
        </w:rPr>
        <w:t>» (приложение № 3)</w:t>
      </w:r>
      <w:r>
        <w:rPr>
          <w:bCs/>
          <w:szCs w:val="28"/>
        </w:rPr>
        <w:t>;</w:t>
      </w:r>
    </w:p>
    <w:p w:rsidR="00497A61" w:rsidRDefault="000C724C">
      <w:pPr>
        <w:pStyle w:val="a9"/>
        <w:suppressAutoHyphens/>
        <w:ind w:firstLine="567"/>
        <w:jc w:val="both"/>
        <w:rPr>
          <w:bCs/>
          <w:szCs w:val="28"/>
        </w:rPr>
      </w:pPr>
      <w:r>
        <w:rPr>
          <w:bCs/>
          <w:szCs w:val="28"/>
        </w:rPr>
        <w:t>– «Информация о бюджетных ассигнованиях на реализацию государственной программы</w:t>
      </w:r>
      <w:r>
        <w:rPr>
          <w:rFonts w:eastAsia="Calibri"/>
          <w:color w:val="000000"/>
        </w:rPr>
        <w:t>» (приложение № 4)</w:t>
      </w:r>
      <w:r>
        <w:rPr>
          <w:bCs/>
          <w:szCs w:val="28"/>
        </w:rPr>
        <w:t>;</w:t>
      </w:r>
    </w:p>
    <w:p w:rsidR="00497A61" w:rsidRDefault="000C724C">
      <w:pPr>
        <w:pStyle w:val="a9"/>
        <w:suppressAutoHyphens/>
        <w:ind w:firstLine="567"/>
        <w:jc w:val="both"/>
        <w:rPr>
          <w:szCs w:val="28"/>
        </w:rPr>
      </w:pPr>
      <w:r>
        <w:rPr>
          <w:bCs/>
          <w:szCs w:val="28"/>
        </w:rPr>
        <w:t>– «</w:t>
      </w:r>
      <w:r>
        <w:rPr>
          <w:szCs w:val="28"/>
        </w:rPr>
        <w:t>Информация о финансовом обеспечении государственной программы за счет средств областного бюджета, средств государственных внебюджетных фондов и прогнозн</w:t>
      </w:r>
      <w:r>
        <w:rPr>
          <w:szCs w:val="28"/>
        </w:rPr>
        <w:t>ая оценка привлекаемых средств на реализацию государственной программы</w:t>
      </w:r>
      <w:r>
        <w:rPr>
          <w:rFonts w:eastAsia="Calibri"/>
          <w:color w:val="000000"/>
        </w:rPr>
        <w:t>» (приложение № 5)</w:t>
      </w:r>
      <w:r>
        <w:rPr>
          <w:szCs w:val="28"/>
        </w:rPr>
        <w:t>;</w:t>
      </w:r>
    </w:p>
    <w:p w:rsidR="00497A61" w:rsidRDefault="000C724C">
      <w:pPr>
        <w:pStyle w:val="a9"/>
        <w:suppressAutoHyphens/>
        <w:ind w:firstLine="567"/>
        <w:jc w:val="both"/>
        <w:rPr>
          <w:szCs w:val="28"/>
        </w:rPr>
      </w:pPr>
      <w:r>
        <w:rPr>
          <w:szCs w:val="28"/>
        </w:rPr>
        <w:t>– «Сведения о методике расчета показателей государственной программы и результатов структурных элементов» (приложение № 6);</w:t>
      </w:r>
    </w:p>
    <w:p w:rsidR="00497A61" w:rsidRDefault="000C724C">
      <w:pPr>
        <w:pStyle w:val="a9"/>
        <w:suppressAutoHyphens/>
        <w:ind w:firstLine="567"/>
        <w:jc w:val="both"/>
        <w:rPr>
          <w:szCs w:val="28"/>
        </w:rPr>
      </w:pPr>
      <w:r>
        <w:rPr>
          <w:szCs w:val="28"/>
        </w:rPr>
        <w:lastRenderedPageBreak/>
        <w:t>– «План реализации государственной програм</w:t>
      </w:r>
      <w:r>
        <w:rPr>
          <w:szCs w:val="28"/>
        </w:rPr>
        <w:t xml:space="preserve">мы на 2024 год» (приложение № 7). </w:t>
      </w:r>
    </w:p>
    <w:p w:rsidR="00497A61" w:rsidRDefault="00497A61">
      <w:pPr>
        <w:pStyle w:val="ad"/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97A61" w:rsidRDefault="000C724C">
      <w:pPr>
        <w:widowControl w:val="0"/>
        <w:suppressAutoHyphens/>
        <w:ind w:right="15" w:firstLine="709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Решение:</w:t>
      </w:r>
    </w:p>
    <w:p w:rsidR="00497A61" w:rsidRDefault="000C724C">
      <w:pPr>
        <w:pStyle w:val="ad"/>
        <w:numPr>
          <w:ilvl w:val="0"/>
          <w:numId w:val="1"/>
        </w:numPr>
        <w:tabs>
          <w:tab w:val="left" w:pos="567"/>
        </w:tabs>
        <w:suppressAutoHyphens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Согласовать и утвердить согласуемые документы государственной программы </w:t>
      </w:r>
      <w:r>
        <w:rPr>
          <w:rFonts w:ascii="Times New Roman" w:hAnsi="Times New Roman"/>
          <w:color w:val="000000"/>
          <w:sz w:val="28"/>
          <w:szCs w:val="28"/>
        </w:rPr>
        <w:t>«Формирование комфортной городской среды в Оренбургской области».</w:t>
      </w:r>
    </w:p>
    <w:p w:rsidR="00497A61" w:rsidRDefault="000C724C">
      <w:pPr>
        <w:pStyle w:val="ad"/>
        <w:tabs>
          <w:tab w:val="left" w:pos="567"/>
        </w:tabs>
        <w:suppressAutoHyphens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Лист согласования прилагается.</w:t>
      </w:r>
    </w:p>
    <w:p w:rsidR="00497A61" w:rsidRDefault="00497A61">
      <w:pPr>
        <w:tabs>
          <w:tab w:val="left" w:pos="567"/>
        </w:tabs>
        <w:suppressAutoHyphens/>
        <w:rPr>
          <w:sz w:val="28"/>
          <w:szCs w:val="28"/>
        </w:rPr>
      </w:pPr>
    </w:p>
    <w:p w:rsidR="00497A61" w:rsidRDefault="000C724C">
      <w:pPr>
        <w:pStyle w:val="ad"/>
        <w:numPr>
          <w:ilvl w:val="0"/>
          <w:numId w:val="1"/>
        </w:numPr>
        <w:tabs>
          <w:tab w:val="left" w:pos="567"/>
        </w:tabs>
        <w:suppressAutoHyphens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копию настоящего протокола на п</w:t>
      </w:r>
      <w:r>
        <w:rPr>
          <w:rFonts w:ascii="Times New Roman" w:hAnsi="Times New Roman"/>
          <w:sz w:val="28"/>
          <w:szCs w:val="28"/>
        </w:rPr>
        <w:t xml:space="preserve">убликацию на сайте министерства в разделе «Деятельность» – «Государственные программы Оренбургской области» – </w:t>
      </w:r>
      <w:r>
        <w:rPr>
          <w:rFonts w:ascii="Times New Roman" w:hAnsi="Times New Roman"/>
          <w:color w:val="000000"/>
          <w:sz w:val="28"/>
          <w:szCs w:val="28"/>
        </w:rPr>
        <w:t>«Формирование комфортной городской среды в Оренбургской области»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97A61" w:rsidRDefault="00497A61">
      <w:pPr>
        <w:ind w:left="708"/>
        <w:jc w:val="both"/>
        <w:rPr>
          <w:bCs/>
          <w:sz w:val="28"/>
          <w:szCs w:val="28"/>
        </w:rPr>
      </w:pPr>
    </w:p>
    <w:p w:rsidR="00497A61" w:rsidRDefault="00497A61">
      <w:pPr>
        <w:ind w:left="708"/>
        <w:jc w:val="both"/>
        <w:rPr>
          <w:bCs/>
          <w:sz w:val="28"/>
          <w:szCs w:val="28"/>
        </w:rPr>
      </w:pPr>
    </w:p>
    <w:p w:rsidR="00497A61" w:rsidRDefault="00497A61">
      <w:pPr>
        <w:ind w:left="708"/>
        <w:jc w:val="both"/>
        <w:rPr>
          <w:bCs/>
          <w:sz w:val="28"/>
          <w:szCs w:val="28"/>
        </w:rPr>
      </w:pPr>
    </w:p>
    <w:p w:rsidR="00497A61" w:rsidRDefault="000C724C">
      <w:pPr>
        <w:ind w:right="15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>управляющего совета,</w:t>
      </w:r>
    </w:p>
    <w:p w:rsidR="00497A61" w:rsidRDefault="000C724C">
      <w:pPr>
        <w:ind w:right="1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председателя Правительства</w:t>
      </w:r>
    </w:p>
    <w:p w:rsidR="00497A61" w:rsidRDefault="000C724C">
      <w:pPr>
        <w:ind w:right="1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 – министр</w:t>
      </w:r>
    </w:p>
    <w:p w:rsidR="00497A61" w:rsidRDefault="000C724C">
      <w:pPr>
        <w:ind w:right="1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строительства, жилищно-коммунального,</w:t>
      </w:r>
    </w:p>
    <w:p w:rsidR="00497A61" w:rsidRDefault="000C724C">
      <w:pPr>
        <w:ind w:right="1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дорожного хозяйства и транспорта</w:t>
      </w:r>
    </w:p>
    <w:p w:rsidR="00497A61" w:rsidRDefault="000C724C">
      <w:pPr>
        <w:ind w:right="157"/>
        <w:rPr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А.В.Полухин</w:t>
      </w:r>
    </w:p>
    <w:p w:rsidR="00497A61" w:rsidRDefault="00497A61">
      <w:pPr>
        <w:ind w:right="157"/>
        <w:rPr>
          <w:rFonts w:ascii="Tahoma" w:hAnsi="Tahoma" w:cs="Tahoma"/>
          <w:sz w:val="16"/>
          <w:szCs w:val="16"/>
        </w:rPr>
      </w:pPr>
    </w:p>
    <w:p w:rsidR="00497A61" w:rsidRDefault="00497A61">
      <w:pPr>
        <w:jc w:val="both"/>
        <w:rPr>
          <w:sz w:val="28"/>
          <w:szCs w:val="28"/>
        </w:rPr>
      </w:pPr>
    </w:p>
    <w:p w:rsidR="00497A61" w:rsidRDefault="000C724C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16"/>
          <w:szCs w:val="16"/>
        </w:rPr>
        <w:t xml:space="preserve"> </w:t>
      </w:r>
    </w:p>
    <w:p w:rsidR="00497A61" w:rsidRDefault="00497A61">
      <w:pPr>
        <w:rPr>
          <w:rFonts w:ascii="Tahoma" w:hAnsi="Tahoma" w:cs="Tahoma"/>
          <w:sz w:val="16"/>
          <w:szCs w:val="16"/>
        </w:rPr>
      </w:pPr>
    </w:p>
    <w:p w:rsidR="00497A61" w:rsidRDefault="00497A61">
      <w:pPr>
        <w:jc w:val="both"/>
        <w:rPr>
          <w:sz w:val="28"/>
          <w:szCs w:val="28"/>
        </w:rPr>
      </w:pPr>
    </w:p>
    <w:sectPr w:rsidR="00497A61">
      <w:headerReference w:type="even" r:id="rId11"/>
      <w:headerReference w:type="default" r:id="rId12"/>
      <w:pgSz w:w="11906" w:h="16838"/>
      <w:pgMar w:top="766" w:right="851" w:bottom="851" w:left="1259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724C">
      <w:r>
        <w:separator/>
      </w:r>
    </w:p>
  </w:endnote>
  <w:endnote w:type="continuationSeparator" w:id="0">
    <w:p w:rsidR="00000000" w:rsidRDefault="000C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724C">
      <w:r>
        <w:separator/>
      </w:r>
    </w:p>
  </w:footnote>
  <w:footnote w:type="continuationSeparator" w:id="0">
    <w:p w:rsidR="00000000" w:rsidRDefault="000C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A61" w:rsidRDefault="000C724C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97A61" w:rsidRDefault="000C724C">
                          <w:pPr>
                            <w:pStyle w:val="a7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152194"/>
      <w:docPartObj>
        <w:docPartGallery w:val="Page Numbers (Top of Page)"/>
        <w:docPartUnique/>
      </w:docPartObj>
    </w:sdtPr>
    <w:sdtEndPr/>
    <w:sdtContent>
      <w:p w:rsidR="00497A61" w:rsidRDefault="000C724C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7A61" w:rsidRDefault="00497A6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4BEC"/>
    <w:multiLevelType w:val="multilevel"/>
    <w:tmpl w:val="A32E9A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525080"/>
    <w:multiLevelType w:val="multilevel"/>
    <w:tmpl w:val="0DE8F5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61"/>
    <w:rsid w:val="000C724C"/>
    <w:rsid w:val="0049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E9A00-BC56-4213-9227-4754D993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FC"/>
    <w:pPr>
      <w:suppressAutoHyphens w:val="0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C6EFB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B935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373C1"/>
  </w:style>
  <w:style w:type="character" w:customStyle="1" w:styleId="31">
    <w:name w:val="Основной текст 3 Знак"/>
    <w:link w:val="32"/>
    <w:qFormat/>
    <w:rsid w:val="005A7045"/>
    <w:rPr>
      <w:sz w:val="16"/>
      <w:szCs w:val="16"/>
    </w:rPr>
  </w:style>
  <w:style w:type="character" w:customStyle="1" w:styleId="a4">
    <w:name w:val="Схема документа Знак"/>
    <w:link w:val="a5"/>
    <w:qFormat/>
    <w:rsid w:val="00D805C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7"/>
    <w:uiPriority w:val="99"/>
    <w:qFormat/>
    <w:rsid w:val="00D805C6"/>
    <w:rPr>
      <w:sz w:val="24"/>
      <w:szCs w:val="24"/>
    </w:rPr>
  </w:style>
  <w:style w:type="character" w:customStyle="1" w:styleId="40">
    <w:name w:val="Заголовок 4 Знак"/>
    <w:link w:val="4"/>
    <w:semiHidden/>
    <w:qFormat/>
    <w:rsid w:val="00B935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qFormat/>
    <w:rsid w:val="00B9357B"/>
    <w:rPr>
      <w:b/>
      <w:bCs/>
      <w:sz w:val="28"/>
      <w:szCs w:val="24"/>
    </w:rPr>
  </w:style>
  <w:style w:type="character" w:customStyle="1" w:styleId="a8">
    <w:name w:val="Основной текст Знак"/>
    <w:link w:val="a9"/>
    <w:uiPriority w:val="99"/>
    <w:qFormat/>
    <w:rsid w:val="00E565F4"/>
    <w:rPr>
      <w:sz w:val="28"/>
      <w:szCs w:val="24"/>
    </w:rPr>
  </w:style>
  <w:style w:type="character" w:styleId="aa">
    <w:name w:val="Strong"/>
    <w:uiPriority w:val="22"/>
    <w:qFormat/>
    <w:rsid w:val="00F070EA"/>
    <w:rPr>
      <w:b/>
      <w:bCs/>
    </w:rPr>
  </w:style>
  <w:style w:type="character" w:customStyle="1" w:styleId="ab">
    <w:name w:val="Гипертекстовая ссылка"/>
    <w:uiPriority w:val="99"/>
    <w:qFormat/>
    <w:rsid w:val="002F5B15"/>
    <w:rPr>
      <w:b/>
      <w:bCs/>
      <w:color w:val="000000"/>
    </w:rPr>
  </w:style>
  <w:style w:type="character" w:customStyle="1" w:styleId="s10">
    <w:name w:val="s_10"/>
    <w:qFormat/>
    <w:rsid w:val="001217C1"/>
  </w:style>
  <w:style w:type="character" w:customStyle="1" w:styleId="ac">
    <w:name w:val="Абзац списка Знак"/>
    <w:link w:val="ad"/>
    <w:uiPriority w:val="34"/>
    <w:qFormat/>
    <w:locked/>
    <w:rsid w:val="00B95D8B"/>
    <w:rPr>
      <w:rFonts w:ascii="Calibri" w:eastAsia="Calibri" w:hAnsi="Calibri"/>
      <w:sz w:val="22"/>
      <w:szCs w:val="22"/>
      <w:lang w:eastAsia="en-US"/>
    </w:rPr>
  </w:style>
  <w:style w:type="character" w:customStyle="1" w:styleId="h3">
    <w:name w:val="h3"/>
    <w:qFormat/>
    <w:rsid w:val="006C71D8"/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link w:val="a8"/>
    <w:uiPriority w:val="99"/>
    <w:rsid w:val="00860058"/>
    <w:rPr>
      <w:sz w:val="28"/>
    </w:rPr>
  </w:style>
  <w:style w:type="paragraph" w:styleId="ae">
    <w:name w:val="List"/>
    <w:basedOn w:val="a9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0">
    <w:name w:val="Balloon Text"/>
    <w:basedOn w:val="a"/>
    <w:semiHidden/>
    <w:qFormat/>
    <w:rsid w:val="00EE0C13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rsid w:val="00D373C1"/>
    <w:pPr>
      <w:tabs>
        <w:tab w:val="center" w:pos="4677"/>
        <w:tab w:val="right" w:pos="9355"/>
      </w:tabs>
    </w:pPr>
  </w:style>
  <w:style w:type="paragraph" w:customStyle="1" w:styleId="af1">
    <w:name w:val="Знак"/>
    <w:basedOn w:val="a"/>
    <w:qFormat/>
    <w:rsid w:val="00C250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autoRedefine/>
    <w:qFormat/>
    <w:rsid w:val="004D0D1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3">
    <w:name w:val="Знак Знак Знак Знак"/>
    <w:basedOn w:val="a"/>
    <w:qFormat/>
    <w:rsid w:val="00DF3E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footer"/>
    <w:basedOn w:val="a"/>
    <w:rsid w:val="000F6173"/>
    <w:pPr>
      <w:tabs>
        <w:tab w:val="center" w:pos="4677"/>
        <w:tab w:val="right" w:pos="9355"/>
      </w:tabs>
    </w:pPr>
  </w:style>
  <w:style w:type="paragraph" w:customStyle="1" w:styleId="2">
    <w:name w:val="Знак2"/>
    <w:basedOn w:val="a"/>
    <w:qFormat/>
    <w:rsid w:val="008838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B34B7"/>
    <w:pPr>
      <w:widowControl w:val="0"/>
    </w:pPr>
    <w:rPr>
      <w:rFonts w:ascii="Arial" w:hAnsi="Arial" w:cs="Arial"/>
    </w:rPr>
  </w:style>
  <w:style w:type="paragraph" w:styleId="32">
    <w:name w:val="Body Text 3"/>
    <w:basedOn w:val="a"/>
    <w:link w:val="31"/>
    <w:qFormat/>
    <w:rsid w:val="005A7045"/>
    <w:pPr>
      <w:spacing w:after="120"/>
    </w:pPr>
    <w:rPr>
      <w:sz w:val="16"/>
      <w:szCs w:val="16"/>
    </w:rPr>
  </w:style>
  <w:style w:type="paragraph" w:styleId="a5">
    <w:name w:val="Document Map"/>
    <w:basedOn w:val="a"/>
    <w:link w:val="a4"/>
    <w:qFormat/>
    <w:rsid w:val="00D805C6"/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qFormat/>
    <w:rsid w:val="00B9357B"/>
    <w:pPr>
      <w:widowControl w:val="0"/>
      <w:ind w:left="567" w:right="-2" w:firstLine="851"/>
      <w:jc w:val="both"/>
    </w:pPr>
    <w:rPr>
      <w:sz w:val="28"/>
      <w:szCs w:val="20"/>
    </w:rPr>
  </w:style>
  <w:style w:type="paragraph" w:styleId="af5">
    <w:name w:val="Normal (Web)"/>
    <w:basedOn w:val="a"/>
    <w:uiPriority w:val="99"/>
    <w:unhideWhenUsed/>
    <w:qFormat/>
    <w:rsid w:val="00F070EA"/>
    <w:pPr>
      <w:spacing w:beforeAutospacing="1" w:afterAutospacing="1"/>
    </w:pPr>
  </w:style>
  <w:style w:type="paragraph" w:styleId="ad">
    <w:name w:val="List Paragraph"/>
    <w:basedOn w:val="a"/>
    <w:link w:val="ac"/>
    <w:uiPriority w:val="34"/>
    <w:qFormat/>
    <w:rsid w:val="00740F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rsid w:val="0023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33D9-C61E-479B-A03F-7A42A7AF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DG Win&amp;Soft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Добрынина Ольга Владимировна</dc:creator>
  <dc:description/>
  <cp:lastModifiedBy>Гончарова Елена Борисовна</cp:lastModifiedBy>
  <cp:revision>2</cp:revision>
  <cp:lastPrinted>2024-09-09T09:55:00Z</cp:lastPrinted>
  <dcterms:created xsi:type="dcterms:W3CDTF">2024-09-09T09:55:00Z</dcterms:created>
  <dcterms:modified xsi:type="dcterms:W3CDTF">2024-09-09T09:55:00Z</dcterms:modified>
  <dc:language>ru-RU</dc:language>
</cp:coreProperties>
</file>