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13797A">
        <w:rPr>
          <w:rFonts w:ascii="Times New Roman" w:eastAsiaTheme="minorHAnsi" w:hAnsi="Times New Roman"/>
          <w:sz w:val="28"/>
          <w:szCs w:val="28"/>
          <w:lang w:eastAsia="en-US"/>
        </w:rPr>
        <w:t>27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3797A">
        <w:rPr>
          <w:rFonts w:ascii="Times New Roman" w:eastAsiaTheme="minorHAnsi" w:hAnsi="Times New Roman"/>
          <w:sz w:val="28"/>
          <w:szCs w:val="28"/>
          <w:lang w:eastAsia="en-US"/>
        </w:rPr>
        <w:t>07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Pr="00C95D85" w:rsidRDefault="002F7B38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C95D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95D85">
        <w:rPr>
          <w:rFonts w:ascii="Times New Roman" w:hAnsi="Times New Roman" w:cs="Times New Roman"/>
          <w:sz w:val="28"/>
          <w:szCs w:val="28"/>
        </w:rPr>
        <w:t>. № 710).</w:t>
      </w:r>
    </w:p>
    <w:p w:rsidR="003B6402" w:rsidRDefault="003B6402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C95D85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3B6402" w:rsidRDefault="00A77EEF" w:rsidP="00A77EEF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НовГорТранс</w:t>
      </w:r>
      <w:proofErr w:type="spellEnd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» МО г. Новотроицк</w:t>
      </w:r>
      <w:r w:rsidR="00C66DBA" w:rsidRPr="00A77EE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A741C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Pr="004A741C">
        <w:rPr>
          <w:rFonts w:ascii="Times New Roman" w:eastAsiaTheme="minorHAnsi" w:hAnsi="Times New Roman"/>
          <w:sz w:val="28"/>
          <w:szCs w:val="28"/>
          <w:lang w:eastAsia="en-US"/>
        </w:rPr>
        <w:t>Лидерком</w:t>
      </w:r>
      <w:proofErr w:type="spellEnd"/>
      <w:proofErr w:type="gramStart"/>
      <w:r w:rsidRPr="004A741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66DBA" w:rsidRPr="004A741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345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gramEnd"/>
      <w:r w:rsidR="009B345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 w:rsidR="00C66DBA" w:rsidRPr="00A77EEF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ПАТ</w:t>
      </w:r>
      <w:r w:rsidR="006D60B1" w:rsidRPr="00A77EE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66DBA"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4A741C">
        <w:rPr>
          <w:rFonts w:ascii="Times New Roman" w:eastAsiaTheme="minorHAnsi" w:hAnsi="Times New Roman"/>
          <w:sz w:val="28"/>
          <w:szCs w:val="28"/>
          <w:lang w:eastAsia="en-US"/>
        </w:rPr>
        <w:t xml:space="preserve">ООО «ЮГ 1»,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Сантемиров</w:t>
      </w:r>
      <w:proofErr w:type="spellEnd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З.М.,</w:t>
      </w:r>
      <w:r w:rsidR="00C66DBA"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ИП Новиков В.Н., ИП </w:t>
      </w:r>
      <w:proofErr w:type="spellStart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Болмосова</w:t>
      </w:r>
      <w:proofErr w:type="spellEnd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В.С.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B345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Андрющенко А.В.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Юзефович М.В.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Шипилова Н.Г.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4A741C">
        <w:rPr>
          <w:rFonts w:ascii="Times New Roman" w:eastAsiaTheme="minorHAnsi" w:hAnsi="Times New Roman"/>
          <w:sz w:val="28"/>
          <w:szCs w:val="28"/>
          <w:lang w:eastAsia="en-US"/>
        </w:rPr>
        <w:t xml:space="preserve"> ИП</w:t>
      </w:r>
      <w:bookmarkStart w:id="0" w:name="_GoBack"/>
      <w:bookmarkEnd w:id="0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Чеховский А.А.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Сидорова Е.А.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Сидоров П.И.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Мысик Л.П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.,</w:t>
      </w:r>
      <w:r w:rsidRPr="00A77EEF">
        <w:t xml:space="preserve">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ИП </w:t>
      </w:r>
      <w:proofErr w:type="spellStart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Лукьянчук</w:t>
      </w:r>
      <w:proofErr w:type="spellEnd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О.П.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77EEF">
        <w:t xml:space="preserve"> 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ИП Константинов Е.Д.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77EEF">
        <w:rPr>
          <w:rFonts w:ascii="Times New Roman" w:hAnsi="Times New Roman"/>
          <w:sz w:val="28"/>
          <w:szCs w:val="28"/>
        </w:rPr>
        <w:t>ИП Ефимова Л.Д.</w:t>
      </w:r>
    </w:p>
    <w:p w:rsidR="00C55E06" w:rsidRDefault="00C55E06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46510C" w:rsidRDefault="0046510C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46510C" w:rsidRPr="00C66DBA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C66DBA" w:rsidRDefault="0046510C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НовГорТранс</w:t>
            </w:r>
            <w:proofErr w:type="spellEnd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» МО г. Новотроицк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126 630,00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F12574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12574">
              <w:rPr>
                <w:rFonts w:ascii="Times New Roman" w:hAnsi="Times New Roman" w:cs="Times New Roman"/>
                <w:sz w:val="24"/>
                <w:szCs w:val="24"/>
              </w:rPr>
              <w:t>Лидерком</w:t>
            </w:r>
            <w:proofErr w:type="spellEnd"/>
            <w:r w:rsidRPr="00F12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23EB3" w:rsidRPr="009009A8" w:rsidRDefault="00F12574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4">
              <w:rPr>
                <w:rFonts w:ascii="Times New Roman" w:hAnsi="Times New Roman" w:cs="Times New Roman"/>
                <w:sz w:val="24"/>
                <w:szCs w:val="24"/>
              </w:rPr>
              <w:t>6 460</w:t>
            </w:r>
            <w:r w:rsidR="009009A8" w:rsidRPr="00F1257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46510C" w:rsidRPr="0090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46510C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«ПАТ»</w:t>
            </w:r>
          </w:p>
        </w:tc>
        <w:tc>
          <w:tcPr>
            <w:tcW w:w="3115" w:type="dxa"/>
          </w:tcPr>
          <w:p w:rsidR="00223EB3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7 472 000,00</w:t>
            </w:r>
            <w:r w:rsidR="0046510C" w:rsidRPr="0090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12574" w:rsidTr="00D32794">
        <w:tc>
          <w:tcPr>
            <w:tcW w:w="988" w:type="dxa"/>
          </w:tcPr>
          <w:p w:rsidR="00F12574" w:rsidRPr="00C66DBA" w:rsidRDefault="00F12574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12574" w:rsidRPr="0046510C" w:rsidRDefault="00F12574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4">
              <w:rPr>
                <w:rFonts w:ascii="Times New Roman" w:hAnsi="Times New Roman" w:cs="Times New Roman"/>
                <w:sz w:val="24"/>
                <w:szCs w:val="24"/>
              </w:rPr>
              <w:t>ООО «ЮГ 1»</w:t>
            </w:r>
          </w:p>
        </w:tc>
        <w:tc>
          <w:tcPr>
            <w:tcW w:w="3115" w:type="dxa"/>
          </w:tcPr>
          <w:p w:rsidR="00F12574" w:rsidRPr="009009A8" w:rsidRDefault="00F12574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1 381 350,00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Сантемиров</w:t>
            </w:r>
            <w:proofErr w:type="spellEnd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3 800 000,00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Новиков В.Н.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960 000,00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Болмосова</w:t>
            </w:r>
            <w:proofErr w:type="spellEnd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1 470 000,00</w:t>
            </w:r>
          </w:p>
        </w:tc>
      </w:tr>
      <w:tr w:rsidR="00697290" w:rsidRPr="00697290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Андрющенко А.В.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5 505 000,00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Юзефович М.В.</w:t>
            </w:r>
          </w:p>
        </w:tc>
        <w:tc>
          <w:tcPr>
            <w:tcW w:w="3115" w:type="dxa"/>
          </w:tcPr>
          <w:p w:rsidR="0046510C" w:rsidRPr="009009A8" w:rsidRDefault="00705677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2 025 000,00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Шипилова Н.Г.</w:t>
            </w:r>
          </w:p>
        </w:tc>
        <w:tc>
          <w:tcPr>
            <w:tcW w:w="3115" w:type="dxa"/>
          </w:tcPr>
          <w:p w:rsidR="0046510C" w:rsidRPr="009009A8" w:rsidRDefault="00705677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2 220 000,00</w:t>
            </w:r>
          </w:p>
        </w:tc>
      </w:tr>
      <w:tr w:rsidR="00AC6222" w:rsidRPr="00AC6222" w:rsidTr="00697290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0">
              <w:rPr>
                <w:rFonts w:ascii="Times New Roman" w:hAnsi="Times New Roman" w:cs="Times New Roman"/>
                <w:sz w:val="24"/>
                <w:szCs w:val="24"/>
              </w:rPr>
              <w:t>ИП Чеховский А.А.</w:t>
            </w:r>
          </w:p>
        </w:tc>
        <w:tc>
          <w:tcPr>
            <w:tcW w:w="3115" w:type="dxa"/>
          </w:tcPr>
          <w:p w:rsidR="0046510C" w:rsidRPr="009009A8" w:rsidRDefault="001F71B9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Сидорова Е.А.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5 358 000,00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Сидоров П.И.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4 375 000,00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46510C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ИП Мысик Л.П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5 815 000,00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697290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97290"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 w:rsidRPr="0069729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115" w:type="dxa"/>
          </w:tcPr>
          <w:p w:rsidR="0046510C" w:rsidRPr="009009A8" w:rsidRDefault="00D019AA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1 875 000,00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697290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0">
              <w:rPr>
                <w:rFonts w:ascii="Times New Roman" w:hAnsi="Times New Roman" w:cs="Times New Roman"/>
                <w:sz w:val="24"/>
                <w:szCs w:val="24"/>
              </w:rPr>
              <w:t>ИП Константинов Е.Д.</w:t>
            </w:r>
          </w:p>
        </w:tc>
        <w:tc>
          <w:tcPr>
            <w:tcW w:w="3115" w:type="dxa"/>
          </w:tcPr>
          <w:p w:rsidR="0046510C" w:rsidRPr="009009A8" w:rsidRDefault="00705677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104 450,00</w:t>
            </w:r>
          </w:p>
        </w:tc>
      </w:tr>
      <w:tr w:rsidR="00697290" w:rsidRPr="00697290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697290" w:rsidRDefault="0046510C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0">
              <w:rPr>
                <w:rFonts w:ascii="Times New Roman" w:hAnsi="Times New Roman" w:cs="Times New Roman"/>
                <w:sz w:val="24"/>
                <w:szCs w:val="24"/>
              </w:rPr>
              <w:t>ИП Ефимова Л.Д.</w:t>
            </w:r>
          </w:p>
        </w:tc>
        <w:tc>
          <w:tcPr>
            <w:tcW w:w="3115" w:type="dxa"/>
          </w:tcPr>
          <w:p w:rsidR="00223EB3" w:rsidRPr="009009A8" w:rsidRDefault="00697290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8">
              <w:rPr>
                <w:rFonts w:ascii="Times New Roman" w:hAnsi="Times New Roman" w:cs="Times New Roman"/>
                <w:sz w:val="24"/>
                <w:szCs w:val="24"/>
              </w:rPr>
              <w:t>2 942 500,00</w:t>
            </w:r>
            <w:r w:rsidR="0046510C" w:rsidRPr="0090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2910"/>
    <w:rsid w:val="00003B91"/>
    <w:rsid w:val="00056A09"/>
    <w:rsid w:val="000631F5"/>
    <w:rsid w:val="000B7440"/>
    <w:rsid w:val="000F26B9"/>
    <w:rsid w:val="001128AC"/>
    <w:rsid w:val="00124D3F"/>
    <w:rsid w:val="00133913"/>
    <w:rsid w:val="0013797A"/>
    <w:rsid w:val="00152DDD"/>
    <w:rsid w:val="00162847"/>
    <w:rsid w:val="00196CE5"/>
    <w:rsid w:val="001D6EF4"/>
    <w:rsid w:val="001F164E"/>
    <w:rsid w:val="001F3A66"/>
    <w:rsid w:val="001F71B9"/>
    <w:rsid w:val="00210A21"/>
    <w:rsid w:val="00216DBA"/>
    <w:rsid w:val="00223EB3"/>
    <w:rsid w:val="002245CD"/>
    <w:rsid w:val="00262D98"/>
    <w:rsid w:val="0028191E"/>
    <w:rsid w:val="002A2BD6"/>
    <w:rsid w:val="002A461A"/>
    <w:rsid w:val="002A673A"/>
    <w:rsid w:val="002D1616"/>
    <w:rsid w:val="002D5BC0"/>
    <w:rsid w:val="002D77D7"/>
    <w:rsid w:val="002E4A46"/>
    <w:rsid w:val="002E6E6E"/>
    <w:rsid w:val="002F7B38"/>
    <w:rsid w:val="00320238"/>
    <w:rsid w:val="00325436"/>
    <w:rsid w:val="0037097A"/>
    <w:rsid w:val="00384D09"/>
    <w:rsid w:val="003900F0"/>
    <w:rsid w:val="00395195"/>
    <w:rsid w:val="003B6402"/>
    <w:rsid w:val="003D27B5"/>
    <w:rsid w:val="003E0743"/>
    <w:rsid w:val="003E205E"/>
    <w:rsid w:val="00401E00"/>
    <w:rsid w:val="0044152A"/>
    <w:rsid w:val="0046510C"/>
    <w:rsid w:val="00473651"/>
    <w:rsid w:val="004A741C"/>
    <w:rsid w:val="004B46EE"/>
    <w:rsid w:val="00501AF6"/>
    <w:rsid w:val="005076E6"/>
    <w:rsid w:val="005316C5"/>
    <w:rsid w:val="00532310"/>
    <w:rsid w:val="005546CE"/>
    <w:rsid w:val="00560377"/>
    <w:rsid w:val="0056797C"/>
    <w:rsid w:val="00582A8A"/>
    <w:rsid w:val="00596C05"/>
    <w:rsid w:val="00596EE4"/>
    <w:rsid w:val="005B3F4A"/>
    <w:rsid w:val="005C1749"/>
    <w:rsid w:val="00616A86"/>
    <w:rsid w:val="00646999"/>
    <w:rsid w:val="0065651F"/>
    <w:rsid w:val="00680B71"/>
    <w:rsid w:val="00697290"/>
    <w:rsid w:val="006D60B1"/>
    <w:rsid w:val="006D71FE"/>
    <w:rsid w:val="00705677"/>
    <w:rsid w:val="00757D7B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1993"/>
    <w:rsid w:val="008C7490"/>
    <w:rsid w:val="009009A8"/>
    <w:rsid w:val="00940F6A"/>
    <w:rsid w:val="009960E9"/>
    <w:rsid w:val="009B345A"/>
    <w:rsid w:val="009F652D"/>
    <w:rsid w:val="00A05A9E"/>
    <w:rsid w:val="00A21A0D"/>
    <w:rsid w:val="00A25C1F"/>
    <w:rsid w:val="00A43B41"/>
    <w:rsid w:val="00A709F5"/>
    <w:rsid w:val="00A77EEF"/>
    <w:rsid w:val="00AC6222"/>
    <w:rsid w:val="00AF5529"/>
    <w:rsid w:val="00B310E3"/>
    <w:rsid w:val="00B662B7"/>
    <w:rsid w:val="00B67C41"/>
    <w:rsid w:val="00B7795B"/>
    <w:rsid w:val="00B81685"/>
    <w:rsid w:val="00BD5C97"/>
    <w:rsid w:val="00C31CA4"/>
    <w:rsid w:val="00C4545A"/>
    <w:rsid w:val="00C55E06"/>
    <w:rsid w:val="00C65B75"/>
    <w:rsid w:val="00C66DBA"/>
    <w:rsid w:val="00C82F2C"/>
    <w:rsid w:val="00C95D85"/>
    <w:rsid w:val="00CC29C5"/>
    <w:rsid w:val="00CC7B41"/>
    <w:rsid w:val="00CE5699"/>
    <w:rsid w:val="00CF0DD0"/>
    <w:rsid w:val="00D019AA"/>
    <w:rsid w:val="00D32794"/>
    <w:rsid w:val="00D36139"/>
    <w:rsid w:val="00D4454D"/>
    <w:rsid w:val="00D51044"/>
    <w:rsid w:val="00D53ACE"/>
    <w:rsid w:val="00D76EEB"/>
    <w:rsid w:val="00E34FBF"/>
    <w:rsid w:val="00EA0ADF"/>
    <w:rsid w:val="00EB41CD"/>
    <w:rsid w:val="00EC185A"/>
    <w:rsid w:val="00ED1B54"/>
    <w:rsid w:val="00ED34F6"/>
    <w:rsid w:val="00EE5689"/>
    <w:rsid w:val="00F03552"/>
    <w:rsid w:val="00F055B7"/>
    <w:rsid w:val="00F12574"/>
    <w:rsid w:val="00F24C3A"/>
    <w:rsid w:val="00F61FEE"/>
    <w:rsid w:val="00F72247"/>
    <w:rsid w:val="00F80E02"/>
    <w:rsid w:val="00FD2C26"/>
    <w:rsid w:val="00FE71D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B7E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25</cp:revision>
  <cp:lastPrinted>2021-08-13T07:26:00Z</cp:lastPrinted>
  <dcterms:created xsi:type="dcterms:W3CDTF">2023-03-27T11:51:00Z</dcterms:created>
  <dcterms:modified xsi:type="dcterms:W3CDTF">2023-07-31T14:41:00Z</dcterms:modified>
</cp:coreProperties>
</file>