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70" w:rsidRDefault="008F437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F4370" w:rsidRDefault="008F4370">
      <w:pPr>
        <w:pStyle w:val="ConsPlusNormal"/>
        <w:jc w:val="both"/>
        <w:outlineLvl w:val="0"/>
      </w:pPr>
    </w:p>
    <w:p w:rsidR="008F4370" w:rsidRDefault="008F4370">
      <w:pPr>
        <w:pStyle w:val="ConsPlusTitle"/>
        <w:jc w:val="center"/>
        <w:outlineLvl w:val="0"/>
      </w:pPr>
      <w:r>
        <w:t>ПРАВИТЕЛЬСТВО ОРЕНБУРГСКОЙ ОБЛАСТИ</w:t>
      </w:r>
    </w:p>
    <w:p w:rsidR="008F4370" w:rsidRDefault="008F4370">
      <w:pPr>
        <w:pStyle w:val="ConsPlusTitle"/>
        <w:jc w:val="center"/>
      </w:pPr>
    </w:p>
    <w:p w:rsidR="008F4370" w:rsidRDefault="008F4370">
      <w:pPr>
        <w:pStyle w:val="ConsPlusTitle"/>
        <w:jc w:val="center"/>
      </w:pPr>
      <w:r>
        <w:t>ПОСТАНОВЛЕНИЕ</w:t>
      </w:r>
    </w:p>
    <w:p w:rsidR="008F4370" w:rsidRDefault="008F4370">
      <w:pPr>
        <w:pStyle w:val="ConsPlusTitle"/>
        <w:jc w:val="center"/>
      </w:pPr>
      <w:r>
        <w:t>от 1 августа 2016 г. N 558-п</w:t>
      </w:r>
    </w:p>
    <w:p w:rsidR="008F4370" w:rsidRDefault="008F4370">
      <w:pPr>
        <w:pStyle w:val="ConsPlusTitle"/>
        <w:jc w:val="center"/>
      </w:pPr>
    </w:p>
    <w:p w:rsidR="008F4370" w:rsidRDefault="008F4370">
      <w:pPr>
        <w:pStyle w:val="ConsPlusTitle"/>
        <w:jc w:val="center"/>
      </w:pPr>
      <w:r>
        <w:t>Об утверждении порядка предоставления</w:t>
      </w:r>
    </w:p>
    <w:p w:rsidR="008F4370" w:rsidRDefault="008F4370">
      <w:pPr>
        <w:pStyle w:val="ConsPlusTitle"/>
        <w:jc w:val="center"/>
      </w:pPr>
      <w:r>
        <w:t>субвенций бюджетам городских округов и муниципальных</w:t>
      </w:r>
    </w:p>
    <w:p w:rsidR="008F4370" w:rsidRDefault="008F4370">
      <w:pPr>
        <w:pStyle w:val="ConsPlusTitle"/>
        <w:jc w:val="center"/>
      </w:pPr>
      <w:r>
        <w:t>районов Оренбургской области на обеспечение отдельных</w:t>
      </w:r>
    </w:p>
    <w:p w:rsidR="008F4370" w:rsidRDefault="008F4370">
      <w:pPr>
        <w:pStyle w:val="ConsPlusTitle"/>
        <w:jc w:val="center"/>
      </w:pPr>
      <w:r>
        <w:t xml:space="preserve">государственных полномочий по организации </w:t>
      </w:r>
      <w:proofErr w:type="gramStart"/>
      <w:r>
        <w:t>транспортного</w:t>
      </w:r>
      <w:proofErr w:type="gramEnd"/>
    </w:p>
    <w:p w:rsidR="008F4370" w:rsidRDefault="008F4370">
      <w:pPr>
        <w:pStyle w:val="ConsPlusTitle"/>
        <w:jc w:val="center"/>
      </w:pPr>
      <w:r>
        <w:t>обслуживания населения автомобильным транспортом</w:t>
      </w:r>
    </w:p>
    <w:p w:rsidR="008F4370" w:rsidRDefault="008F4370">
      <w:pPr>
        <w:pStyle w:val="ConsPlusTitle"/>
        <w:jc w:val="center"/>
      </w:pPr>
      <w:r>
        <w:t>по межмуниципальным маршрутам в части регулярных перевозок</w:t>
      </w:r>
    </w:p>
    <w:p w:rsidR="008F4370" w:rsidRDefault="008F4370">
      <w:pPr>
        <w:pStyle w:val="ConsPlusTitle"/>
        <w:jc w:val="center"/>
      </w:pPr>
      <w:r>
        <w:t>граждан до территорий садоводческих</w:t>
      </w:r>
    </w:p>
    <w:p w:rsidR="008F4370" w:rsidRDefault="008F4370">
      <w:pPr>
        <w:pStyle w:val="ConsPlusTitle"/>
        <w:jc w:val="center"/>
      </w:pPr>
      <w:r>
        <w:t>и огороднических некоммерческих товариществ и обратно</w:t>
      </w:r>
    </w:p>
    <w:p w:rsidR="008F4370" w:rsidRDefault="008F43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43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370" w:rsidRDefault="008F437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370" w:rsidRDefault="008F437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4370" w:rsidRDefault="008F43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4370" w:rsidRDefault="008F43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Оренбургской области</w:t>
            </w:r>
            <w:proofErr w:type="gramEnd"/>
          </w:p>
          <w:p w:rsidR="008F4370" w:rsidRDefault="008F4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31.08.2016 </w:t>
            </w:r>
            <w:hyperlink r:id="rId6" w:history="1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19.06.2018 </w:t>
            </w:r>
            <w:hyperlink r:id="rId7" w:history="1">
              <w:r>
                <w:rPr>
                  <w:color w:val="0000FF"/>
                </w:rPr>
                <w:t>N 358-п</w:t>
              </w:r>
            </w:hyperlink>
            <w:r>
              <w:rPr>
                <w:color w:val="392C69"/>
              </w:rPr>
              <w:t xml:space="preserve">, от 31.01.2020 </w:t>
            </w:r>
            <w:hyperlink r:id="rId8" w:history="1">
              <w:r>
                <w:rPr>
                  <w:color w:val="0000FF"/>
                </w:rPr>
                <w:t>N 43-пп</w:t>
              </w:r>
            </w:hyperlink>
            <w:r>
              <w:rPr>
                <w:color w:val="392C69"/>
              </w:rPr>
              <w:t>,</w:t>
            </w:r>
          </w:p>
          <w:p w:rsidR="008F4370" w:rsidRDefault="008F4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9" w:history="1">
              <w:r>
                <w:rPr>
                  <w:color w:val="0000FF"/>
                </w:rPr>
                <w:t>N 565-п</w:t>
              </w:r>
            </w:hyperlink>
            <w:r>
              <w:rPr>
                <w:color w:val="392C69"/>
              </w:rPr>
              <w:t xml:space="preserve">, от 18.01.2021 </w:t>
            </w:r>
            <w:hyperlink r:id="rId10" w:history="1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 xml:space="preserve">, от 03.08.2021 </w:t>
            </w:r>
            <w:hyperlink r:id="rId11" w:history="1">
              <w:r>
                <w:rPr>
                  <w:color w:val="0000FF"/>
                </w:rPr>
                <w:t>N 636-п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370" w:rsidRDefault="008F4370">
            <w:pPr>
              <w:spacing w:after="1" w:line="0" w:lineRule="atLeast"/>
            </w:pPr>
          </w:p>
        </w:tc>
      </w:tr>
    </w:tbl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140</w:t>
        </w:r>
      </w:hyperlink>
      <w:r>
        <w:t xml:space="preserve"> Бюджетного кодекса Российской Федерации:</w:t>
      </w: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предоставления субвенций бюджетам городских округов и муниципальных районов Оренбургской области </w:t>
      </w:r>
      <w:proofErr w:type="gramStart"/>
      <w:r>
        <w:t>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</w:t>
      </w:r>
      <w:proofErr w:type="gramEnd"/>
      <w:r>
        <w:t xml:space="preserve"> садоводческих и огороднических некоммерческих товариществ и обратно согласно приложению.</w:t>
      </w:r>
    </w:p>
    <w:p w:rsidR="008F4370" w:rsidRDefault="008F4370">
      <w:pPr>
        <w:pStyle w:val="ConsPlusNormal"/>
        <w:jc w:val="both"/>
      </w:pPr>
      <w:r>
        <w:t xml:space="preserve">(в ред. Постановлений Правительства Оренбургской области от 19.06.2018 </w:t>
      </w:r>
      <w:hyperlink r:id="rId13" w:history="1">
        <w:r>
          <w:rPr>
            <w:color w:val="0000FF"/>
          </w:rPr>
          <w:t>N 358-п</w:t>
        </w:r>
      </w:hyperlink>
      <w:r>
        <w:t xml:space="preserve">, от 31.01.2020 </w:t>
      </w:r>
      <w:hyperlink r:id="rId14" w:history="1">
        <w:r>
          <w:rPr>
            <w:color w:val="0000FF"/>
          </w:rPr>
          <w:t>N 43-пп</w:t>
        </w:r>
      </w:hyperlink>
      <w:r>
        <w:t xml:space="preserve">, от 13.07.2020 </w:t>
      </w:r>
      <w:hyperlink r:id="rId15" w:history="1">
        <w:r>
          <w:rPr>
            <w:color w:val="0000FF"/>
          </w:rPr>
          <w:t>N 565-п</w:t>
        </w:r>
      </w:hyperlink>
      <w:r>
        <w:t>)</w:t>
      </w: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Оренбургской области - министра строительства, жилищно-коммунального, дорожного хозяйства и транспорта Оренбургской области.</w:t>
      </w:r>
    </w:p>
    <w:p w:rsidR="008F4370" w:rsidRDefault="008F43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31.01.2020 N 43-пп)</w:t>
      </w: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jc w:val="right"/>
      </w:pPr>
      <w:r>
        <w:t>Губернатор</w:t>
      </w:r>
    </w:p>
    <w:p w:rsidR="008F4370" w:rsidRDefault="008F4370">
      <w:pPr>
        <w:pStyle w:val="ConsPlusNormal"/>
        <w:jc w:val="right"/>
      </w:pPr>
      <w:r>
        <w:t>Оренбургской области</w:t>
      </w:r>
    </w:p>
    <w:p w:rsidR="008F4370" w:rsidRDefault="008F4370">
      <w:pPr>
        <w:pStyle w:val="ConsPlusNormal"/>
        <w:jc w:val="right"/>
      </w:pPr>
      <w:r>
        <w:t>Ю.А.БЕРГ</w:t>
      </w: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jc w:val="right"/>
        <w:outlineLvl w:val="0"/>
      </w:pPr>
      <w:r>
        <w:t>Приложение</w:t>
      </w:r>
    </w:p>
    <w:p w:rsidR="008F4370" w:rsidRDefault="008F4370">
      <w:pPr>
        <w:pStyle w:val="ConsPlusNormal"/>
        <w:jc w:val="right"/>
      </w:pPr>
      <w:r>
        <w:t>к постановлению</w:t>
      </w:r>
    </w:p>
    <w:p w:rsidR="008F4370" w:rsidRDefault="008F4370">
      <w:pPr>
        <w:pStyle w:val="ConsPlusNormal"/>
        <w:jc w:val="right"/>
      </w:pPr>
      <w:r>
        <w:t>Правительства</w:t>
      </w:r>
    </w:p>
    <w:p w:rsidR="008F4370" w:rsidRDefault="008F4370">
      <w:pPr>
        <w:pStyle w:val="ConsPlusNormal"/>
        <w:jc w:val="right"/>
      </w:pPr>
      <w:r>
        <w:t>Оренбургской области</w:t>
      </w:r>
    </w:p>
    <w:p w:rsidR="008F4370" w:rsidRDefault="008F4370">
      <w:pPr>
        <w:pStyle w:val="ConsPlusNormal"/>
        <w:jc w:val="right"/>
      </w:pPr>
      <w:r>
        <w:t>от 1 августа 2016 г. N 558-п</w:t>
      </w: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Title"/>
        <w:jc w:val="center"/>
      </w:pPr>
      <w:bookmarkStart w:id="0" w:name="P43"/>
      <w:bookmarkEnd w:id="0"/>
      <w:r>
        <w:t>Порядок</w:t>
      </w:r>
    </w:p>
    <w:p w:rsidR="008F4370" w:rsidRDefault="008F4370">
      <w:pPr>
        <w:pStyle w:val="ConsPlusTitle"/>
        <w:jc w:val="center"/>
      </w:pPr>
      <w:r>
        <w:t>предоставления субвенций бюджетам городских округов</w:t>
      </w:r>
    </w:p>
    <w:p w:rsidR="008F4370" w:rsidRDefault="008F4370">
      <w:pPr>
        <w:pStyle w:val="ConsPlusTitle"/>
        <w:jc w:val="center"/>
      </w:pPr>
      <w:r>
        <w:t>и муниципальных районов Оренбургской области на обеспечение</w:t>
      </w:r>
    </w:p>
    <w:p w:rsidR="008F4370" w:rsidRDefault="008F4370">
      <w:pPr>
        <w:pStyle w:val="ConsPlusTitle"/>
        <w:jc w:val="center"/>
      </w:pPr>
      <w:r>
        <w:t>отдельных государственных полномочий по организации</w:t>
      </w:r>
    </w:p>
    <w:p w:rsidR="008F4370" w:rsidRDefault="008F4370">
      <w:pPr>
        <w:pStyle w:val="ConsPlusTitle"/>
        <w:jc w:val="center"/>
      </w:pPr>
      <w:r>
        <w:t xml:space="preserve">транспортного обслуживания населения </w:t>
      </w:r>
      <w:proofErr w:type="gramStart"/>
      <w:r>
        <w:t>автомобильным</w:t>
      </w:r>
      <w:proofErr w:type="gramEnd"/>
    </w:p>
    <w:p w:rsidR="008F4370" w:rsidRDefault="008F4370">
      <w:pPr>
        <w:pStyle w:val="ConsPlusTitle"/>
        <w:jc w:val="center"/>
      </w:pPr>
      <w:r>
        <w:t>транспортом по межмуниципальным маршрутам в части</w:t>
      </w:r>
    </w:p>
    <w:p w:rsidR="008F4370" w:rsidRDefault="008F4370">
      <w:pPr>
        <w:pStyle w:val="ConsPlusTitle"/>
        <w:jc w:val="center"/>
      </w:pPr>
      <w:r>
        <w:t>регулярных перевозок граждан до территорий садоводческих</w:t>
      </w:r>
    </w:p>
    <w:p w:rsidR="008F4370" w:rsidRDefault="008F4370">
      <w:pPr>
        <w:pStyle w:val="ConsPlusTitle"/>
        <w:jc w:val="center"/>
      </w:pPr>
      <w:r>
        <w:t>и огороднических некоммерческих товариществ и обратно</w:t>
      </w:r>
    </w:p>
    <w:p w:rsidR="008F4370" w:rsidRDefault="008F43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43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370" w:rsidRDefault="008F437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370" w:rsidRDefault="008F437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4370" w:rsidRDefault="008F43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4370" w:rsidRDefault="008F43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Оренбургской области</w:t>
            </w:r>
            <w:proofErr w:type="gramEnd"/>
          </w:p>
          <w:p w:rsidR="008F4370" w:rsidRDefault="008F4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31.08.2016 </w:t>
            </w:r>
            <w:hyperlink r:id="rId17" w:history="1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19.06.2018 </w:t>
            </w:r>
            <w:hyperlink r:id="rId18" w:history="1">
              <w:r>
                <w:rPr>
                  <w:color w:val="0000FF"/>
                </w:rPr>
                <w:t>N 358-п</w:t>
              </w:r>
            </w:hyperlink>
            <w:r>
              <w:rPr>
                <w:color w:val="392C69"/>
              </w:rPr>
              <w:t xml:space="preserve">, от 31.01.2020 </w:t>
            </w:r>
            <w:hyperlink r:id="rId19" w:history="1">
              <w:r>
                <w:rPr>
                  <w:color w:val="0000FF"/>
                </w:rPr>
                <w:t>N 43-пп</w:t>
              </w:r>
            </w:hyperlink>
            <w:r>
              <w:rPr>
                <w:color w:val="392C69"/>
              </w:rPr>
              <w:t>,</w:t>
            </w:r>
          </w:p>
          <w:p w:rsidR="008F4370" w:rsidRDefault="008F4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20" w:history="1">
              <w:r>
                <w:rPr>
                  <w:color w:val="0000FF"/>
                </w:rPr>
                <w:t>N 565-п</w:t>
              </w:r>
            </w:hyperlink>
            <w:r>
              <w:rPr>
                <w:color w:val="392C69"/>
              </w:rPr>
              <w:t xml:space="preserve">, от 18.01.2021 </w:t>
            </w:r>
            <w:hyperlink r:id="rId21" w:history="1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 xml:space="preserve">, от 03.08.2021 </w:t>
            </w:r>
            <w:hyperlink r:id="rId22" w:history="1">
              <w:r>
                <w:rPr>
                  <w:color w:val="0000FF"/>
                </w:rPr>
                <w:t>N 636-п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370" w:rsidRDefault="008F4370">
            <w:pPr>
              <w:spacing w:after="1" w:line="0" w:lineRule="atLeast"/>
            </w:pPr>
          </w:p>
        </w:tc>
      </w:tr>
    </w:tbl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механизм предоставления бюджетам городских округов и муниципальных районов Оренбургской области (далее - муниципальные образования) субвенций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 (далее - межмуниципальные садоводческие маршруты) 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Оренбургской области от 28 апреля 2016</w:t>
      </w:r>
      <w:proofErr w:type="gramEnd"/>
      <w:r>
        <w:t xml:space="preserve"> года N 3806/1041-V-ОЗ "О наделении органов местного самоуправления отдельными государственными полномочиями Оренбургской области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обратно".</w:t>
      </w:r>
    </w:p>
    <w:p w:rsidR="008F4370" w:rsidRDefault="008F4370">
      <w:pPr>
        <w:pStyle w:val="ConsPlusNormal"/>
        <w:jc w:val="both"/>
      </w:pPr>
      <w:r>
        <w:t xml:space="preserve">(п.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13.07.2020 N 565-п)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Главным распорядителем субвенций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 (далее - субвенция) является министерство строительства, жилищно-коммунального, дорожного хозяйства и транспорта Оренбургской области (далее - министерство), которое в установленном порядке доводит до муниципальных образований уведомление по расчетам между бюджетами по</w:t>
      </w:r>
      <w:proofErr w:type="gramEnd"/>
      <w:r>
        <w:t xml:space="preserve"> межбюджетным трансфертам в соответствии с распределением субвенций, утвержденным законом Оренбургской области об областном бюджете на соответствующий финансовый год.</w:t>
      </w:r>
    </w:p>
    <w:p w:rsidR="008F4370" w:rsidRDefault="008F4370">
      <w:pPr>
        <w:pStyle w:val="ConsPlusNormal"/>
        <w:jc w:val="both"/>
      </w:pPr>
      <w:r>
        <w:t xml:space="preserve">(в ред. Постановлений Правительства Оренбургской области от 19.06.2018 </w:t>
      </w:r>
      <w:hyperlink r:id="rId25" w:history="1">
        <w:r>
          <w:rPr>
            <w:color w:val="0000FF"/>
          </w:rPr>
          <w:t>N 358-п</w:t>
        </w:r>
      </w:hyperlink>
      <w:r>
        <w:t xml:space="preserve">, от 31.01.2020 </w:t>
      </w:r>
      <w:hyperlink r:id="rId26" w:history="1">
        <w:r>
          <w:rPr>
            <w:color w:val="0000FF"/>
          </w:rPr>
          <w:t>N 43-пп</w:t>
        </w:r>
      </w:hyperlink>
      <w:r>
        <w:t xml:space="preserve">, от 13.07.2020 </w:t>
      </w:r>
      <w:hyperlink r:id="rId27" w:history="1">
        <w:r>
          <w:rPr>
            <w:color w:val="0000FF"/>
          </w:rPr>
          <w:t>N 565-п</w:t>
        </w:r>
      </w:hyperlink>
      <w:r>
        <w:t>)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3. Субвенция используется органами местного самоуправления муниципального образования (далее - орган местного самоуправления) для финансирования расходов, связанных с организацией регулярных перевозок по межмуниципальным садоводческим маршрутам, оплатой муниципальных контрактов на осуществление регулярных перевозок по межмуниципальным садоводческим маршрутам по регулируемым тарифам.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4. Субвенция перечисляется в бюджеты муниципальных образований в пределах лимитов бюджетных обязательств на основании соглашения о предоставлении субвенции, заключаемого между министерством и органами местного самоуправления (далее - соглашение).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5. Соглашение заключается до 1 марта очередного финансового года. Для заключения соглашения органы местного самоуправления представляют в министерство:</w:t>
      </w:r>
    </w:p>
    <w:p w:rsidR="008F4370" w:rsidRDefault="008F4370">
      <w:pPr>
        <w:pStyle w:val="ConsPlusNormal"/>
        <w:jc w:val="both"/>
      </w:pPr>
      <w:r>
        <w:lastRenderedPageBreak/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13.07.2020 N 565-п)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нормативный правовой акт органа местного самоуправления об установлении тарифов на перевозки пассажиров по межмуниципальным садоводческим маршрутам;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документ планирования регулярных перевозок по межмуниципальным садоводческим маршрутам, утвержденный органом местного самоуправления;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реестр межмуниципальных садоводческих маршрутов, утвержденный органом местного самоуправления.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6. В соглашении предусматриваются следующие основные положения: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сведения о размере субвенции;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целевое назначение субвенции;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значения целевых показателей, которые должны быть достигнуты в результате расходования субвенции;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порядок и сроки перечисления субвенции;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 xml:space="preserve">форма, сроки и порядок представления отчетов, указанных в </w:t>
      </w:r>
      <w:hyperlink w:anchor="P83" w:history="1">
        <w:r>
          <w:rPr>
            <w:color w:val="0000FF"/>
          </w:rPr>
          <w:t>пунктах 7</w:t>
        </w:r>
      </w:hyperlink>
      <w:r>
        <w:t xml:space="preserve">, </w:t>
      </w:r>
      <w:hyperlink w:anchor="P89" w:history="1">
        <w:r>
          <w:rPr>
            <w:color w:val="0000FF"/>
          </w:rPr>
          <w:t>9</w:t>
        </w:r>
      </w:hyperlink>
      <w:r>
        <w:t xml:space="preserve"> настоящего Порядка;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размер тарифа, установленного органом местного самоуправления на регулярных пассажирских перевозках по межмуниципальным садоводческим маршрутам, осуществляемых по регулируемым тарифам;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 xml:space="preserve">порядок осуществления </w:t>
      </w:r>
      <w:proofErr w:type="gramStart"/>
      <w:r>
        <w:t>контроля за</w:t>
      </w:r>
      <w:proofErr w:type="gramEnd"/>
      <w:r>
        <w:t xml:space="preserve"> соблюдением органами местного самоуправления условий, целей и порядка предоставления субвенций и условий соглашения;</w:t>
      </w:r>
    </w:p>
    <w:p w:rsidR="008F4370" w:rsidRDefault="008F437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03.08.2021 N 636-п)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порядок возврата средств, использованных не по целевому назначению, и порядок возврата неиспользованной субвенции;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ответственность сторон за нарушение условий соглашения;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срок действия соглашения;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требования к муниципальным контрактам, заключаемым органами местного самоуправления с перевозчиками, утвержденные приказом министерства;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обязательство органа местного самоуправления о представлении в министерство отчетов об исполнении государственных полномочий;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порядок заключения дополнительных соглашений к соглашению.</w:t>
      </w:r>
    </w:p>
    <w:p w:rsidR="008F4370" w:rsidRDefault="008F4370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03.08.2021 N 636-п)</w:t>
      </w:r>
    </w:p>
    <w:p w:rsidR="008F4370" w:rsidRDefault="008F4370">
      <w:pPr>
        <w:pStyle w:val="ConsPlusNormal"/>
        <w:spacing w:before="220"/>
        <w:ind w:firstLine="540"/>
        <w:jc w:val="both"/>
      </w:pPr>
      <w:bookmarkStart w:id="1" w:name="P83"/>
      <w:bookmarkEnd w:id="1"/>
      <w:r>
        <w:t xml:space="preserve">7. </w:t>
      </w:r>
      <w:proofErr w:type="gramStart"/>
      <w:r>
        <w:t>Для получения субвенции органы местного самоуправления представляют в министерство ежемесячно, не позднее 15 числа месяца, следующего за отчетным месяцем, заявку на перечисление субвенции и отчет о выполненных за отчетный месяц работах, связанных с осуществлением регулярных перевозок по регулируемым тарифам (далее - отчет о выполненных работах), утвержденный органом местного самоуправления, с приложением копий муниципальных контрактов, заключенных с перевозчиками в порядке, установленном законодательством</w:t>
      </w:r>
      <w:proofErr w:type="gramEnd"/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F4370" w:rsidRDefault="008F4370">
      <w:pPr>
        <w:pStyle w:val="ConsPlusNormal"/>
        <w:jc w:val="both"/>
      </w:pPr>
      <w:r>
        <w:lastRenderedPageBreak/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18.01.2021 N 7-п)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Копии муниципальных контрактов представляются один раз после их заключения.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Форма заявки на перечисление субвенции, отчета о выполненных работах, перечень документов, прилагаемых к отчету о выполненных работах, требования к муниципальным контрактам, заключаемым органами местного самоуправления с перевозчиками, утверждаются правовым актом министерства.</w:t>
      </w:r>
    </w:p>
    <w:p w:rsidR="008F4370" w:rsidRDefault="008F4370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13.07.2020 N 565-п)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8. Субвенция носит целевой характер и не может быть использована на цели, не предусмотренные настоящим Порядком.</w:t>
      </w:r>
    </w:p>
    <w:p w:rsidR="008F4370" w:rsidRDefault="008F4370">
      <w:pPr>
        <w:pStyle w:val="ConsPlusNormal"/>
        <w:spacing w:before="220"/>
        <w:ind w:firstLine="540"/>
        <w:jc w:val="both"/>
      </w:pPr>
      <w:bookmarkStart w:id="2" w:name="P89"/>
      <w:bookmarkEnd w:id="2"/>
      <w:r>
        <w:t>9. Органы местного самоуправления представляют в министерство отчет об осуществлении государственных полномочий, отчет об использовании финансовых средств и материальных ресурсов, переданных органам местного самоуправления на осуществление отдельных государственных полномочий, по формам и в сроки, установленные правовым актом министерства.</w:t>
      </w:r>
    </w:p>
    <w:p w:rsidR="008F4370" w:rsidRDefault="008F4370">
      <w:pPr>
        <w:pStyle w:val="ConsPlusNormal"/>
        <w:jc w:val="both"/>
      </w:pPr>
      <w:r>
        <w:t xml:space="preserve">(п. 9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13.07.2020 N 565-п)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10. Решения, принятые органами местного самоуправления в ходе осуществления государственных полномочий по финансированию мероприятий с превышением норматива экономически обоснованных затрат, установленного нормативным правовым актом Правительства Оренбургской области на соответствующий финансовый год, обеспечиваются исключительно за счет средств бюджетов муниципальных образований.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11. Не использованные по состоянию на 1 января очередного финансового года остатки средств субвенции подлежат возврату в областной бюджет на счет 40201 "Средства бюджетов субъектов Российской Федерации".</w:t>
      </w:r>
    </w:p>
    <w:p w:rsidR="008F4370" w:rsidRDefault="008F4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13.07.2020 N 565-п)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В случае если неиспользованные остатки средств субвенции не перечислены в доход областного бюджета, указанные средства подлежат взысканию в доход областного бюджета в соответствии с законодательством Российской Федерации.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>12. В случае нецелевого использования субвенции к органам местного самоуправления применяются бюджетные меры принуждения в соответствии с бюджетным законодательством Российской Федерации.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государственных полномочий и целевым использованием субвенции осуществляется министерством и иными уполномоченными органами в соответствии с законодательством Российской Федерации и Оренбургской области.</w:t>
      </w:r>
    </w:p>
    <w:p w:rsidR="008F4370" w:rsidRDefault="008F4370">
      <w:pPr>
        <w:pStyle w:val="ConsPlusNormal"/>
        <w:spacing w:before="220"/>
        <w:ind w:firstLine="540"/>
        <w:jc w:val="both"/>
      </w:pPr>
      <w:r>
        <w:t xml:space="preserve">14. Оценка эффективности деятельности органов местного </w:t>
      </w:r>
      <w:proofErr w:type="gramStart"/>
      <w:r>
        <w:t>самоуправления</w:t>
      </w:r>
      <w:proofErr w:type="gramEnd"/>
      <w:r>
        <w:t xml:space="preserve"> по осуществлению переданных им государственных полномочий осуществляется министерством исходя из сравнения фактически достигнутых значений показателей эффективности использования субвенции (количества перевезенных пассажиров) со значениями показателей эффективности использования субвенции, утвержденными в соглашениях.</w:t>
      </w: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jc w:val="both"/>
      </w:pPr>
    </w:p>
    <w:p w:rsidR="008F4370" w:rsidRDefault="008F43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250" w:rsidRDefault="00B84250">
      <w:bookmarkStart w:id="3" w:name="_GoBack"/>
      <w:bookmarkEnd w:id="3"/>
    </w:p>
    <w:sectPr w:rsidR="00B84250" w:rsidSect="00DE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70"/>
    <w:rsid w:val="00366009"/>
    <w:rsid w:val="008F4370"/>
    <w:rsid w:val="00B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085E450DFF1A3FAD501B135252A6549E2F018460A652A74A5D4CA1C4B9569DCC37D690143A0478685A772E6BBA1785311A712002552F07B74264AG6H" TargetMode="External"/><Relationship Id="rId13" Type="http://schemas.openxmlformats.org/officeDocument/2006/relationships/hyperlink" Target="consultantplus://offline/ref=12E085E450DFF1A3FAD501B135252A6549E2F018470663277AA5D4CA1C4B9569DCC37D690143A0478685A472E6BBA1785311A712002552F07B74264AG6H" TargetMode="External"/><Relationship Id="rId18" Type="http://schemas.openxmlformats.org/officeDocument/2006/relationships/hyperlink" Target="consultantplus://offline/ref=12E085E450DFF1A3FAD501B135252A6549E2F018470663277AA5D4CA1C4B9569DCC37D690143A0478685A472E6BBA1785311A712002552F07B74264AG6H" TargetMode="External"/><Relationship Id="rId26" Type="http://schemas.openxmlformats.org/officeDocument/2006/relationships/hyperlink" Target="consultantplus://offline/ref=12E085E450DFF1A3FAD501B135252A6549E2F018460A652A74A5D4CA1C4B9569DCC37D690143A0478685A078E6BBA1785311A712002552F07B74264AG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E085E450DFF1A3FAD501B135252A6549E2F0184E0260297AAC89C01412996BDBCC227E060AAC468685A47AEBE4A46D4249AB14193B51ED677624A644G2H" TargetMode="External"/><Relationship Id="rId34" Type="http://schemas.openxmlformats.org/officeDocument/2006/relationships/hyperlink" Target="consultantplus://offline/ref=12E085E450DFF1A3FAD501B135252A6549E2F0184E02642875AC89C01412996BDBCC227E060AAC468685A478EFE4A46D4249AB14193B51ED677624A644G2H" TargetMode="External"/><Relationship Id="rId7" Type="http://schemas.openxmlformats.org/officeDocument/2006/relationships/hyperlink" Target="consultantplus://offline/ref=12E085E450DFF1A3FAD501B135252A6549E2F018470663277AA5D4CA1C4B9569DCC37D690143A0478685A47DE6BBA1785311A712002552F07B74264AG6H" TargetMode="External"/><Relationship Id="rId12" Type="http://schemas.openxmlformats.org/officeDocument/2006/relationships/hyperlink" Target="consultantplus://offline/ref=12E085E450DFF1A3FAD51FBC234977614DE8AF1448026E7820FA8F974B429F3E9B8C2428444BA74CD2D4E02FE0EEF722061FB8171E2745G3H" TargetMode="External"/><Relationship Id="rId17" Type="http://schemas.openxmlformats.org/officeDocument/2006/relationships/hyperlink" Target="consultantplus://offline/ref=12E085E450DFF1A3FAD501B135252A6549E2F018480366277FA5D4CA1C4B9569DCC37D690143A0478685A47EE6BBA1785311A712002552F07B74264AG6H" TargetMode="External"/><Relationship Id="rId25" Type="http://schemas.openxmlformats.org/officeDocument/2006/relationships/hyperlink" Target="consultantplus://offline/ref=12E085E450DFF1A3FAD501B135252A6549E2F018470663277AA5D4CA1C4B9569DCC37D690143A0478685A472E6BBA1785311A712002552F07B74264AG6H" TargetMode="External"/><Relationship Id="rId33" Type="http://schemas.openxmlformats.org/officeDocument/2006/relationships/hyperlink" Target="consultantplus://offline/ref=12E085E450DFF1A3FAD501B135252A6549E2F0184E02642875AC89C01412996BDBCC227E060AAC468685A478EDE4A46D4249AB14193B51ED677624A644G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E085E450DFF1A3FAD501B135252A6549E2F018460A652A74A5D4CA1C4B9569DCC37D690143A0478685A07AE6BBA1785311A712002552F07B74264AG6H" TargetMode="External"/><Relationship Id="rId20" Type="http://schemas.openxmlformats.org/officeDocument/2006/relationships/hyperlink" Target="consultantplus://offline/ref=12E085E450DFF1A3FAD501B135252A6549E2F0184E02642875AC89C01412996BDBCC227E060AAC468685A47AE4E4A46D4249AB14193B51ED677624A644G2H" TargetMode="External"/><Relationship Id="rId29" Type="http://schemas.openxmlformats.org/officeDocument/2006/relationships/hyperlink" Target="consultantplus://offline/ref=12E085E450DFF1A3FAD501B135252A6549E2F0184E026C287BA789C01412996BDBCC227E060AAC468685A47AE5E4A46D4249AB14193B51ED677624A644G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085E450DFF1A3FAD501B135252A6549E2F018480366277FA5D4CA1C4B9569DCC37D690143A0478685A47EE6BBA1785311A712002552F07B74264AG6H" TargetMode="External"/><Relationship Id="rId11" Type="http://schemas.openxmlformats.org/officeDocument/2006/relationships/hyperlink" Target="consultantplus://offline/ref=12E085E450DFF1A3FAD501B135252A6549E2F0184E026C287BA789C01412996BDBCC227E060AAC468685A47AEBE4A46D4249AB14193B51ED677624A644G2H" TargetMode="External"/><Relationship Id="rId24" Type="http://schemas.openxmlformats.org/officeDocument/2006/relationships/hyperlink" Target="consultantplus://offline/ref=12E085E450DFF1A3FAD501B135252A6549E2F0184E02642875AC89C01412996BDBCC227E060AAC468685A47BECE4A46D4249AB14193B51ED677624A644G2H" TargetMode="External"/><Relationship Id="rId32" Type="http://schemas.openxmlformats.org/officeDocument/2006/relationships/hyperlink" Target="consultantplus://offline/ref=12E085E450DFF1A3FAD501B135252A6549E2F0184E02642875AC89C01412996BDBCC227E060AAC468685A47BE5E4A46D4249AB14193B51ED677624A644G2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2E085E450DFF1A3FAD501B135252A6549E2F0184E02642875AC89C01412996BDBCC227E060AAC468685A47AE5E4A46D4249AB14193B51ED677624A644G2H" TargetMode="External"/><Relationship Id="rId23" Type="http://schemas.openxmlformats.org/officeDocument/2006/relationships/hyperlink" Target="consultantplus://offline/ref=12E085E450DFF1A3FAD501B135252A6549E2F0184E02622775A789C01412996BDBCC227E140AF44A8782BA7AEEF1F23C0441GEH" TargetMode="External"/><Relationship Id="rId28" Type="http://schemas.openxmlformats.org/officeDocument/2006/relationships/hyperlink" Target="consultantplus://offline/ref=12E085E450DFF1A3FAD501B135252A6549E2F0184E02642875AC89C01412996BDBCC227E060AAC468685A47BE9E4A46D4249AB14193B51ED677624A644G2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2E085E450DFF1A3FAD501B135252A6549E2F0184E0260297AAC89C01412996BDBCC227E060AAC468685A47AEBE4A46D4249AB14193B51ED677624A644G2H" TargetMode="External"/><Relationship Id="rId19" Type="http://schemas.openxmlformats.org/officeDocument/2006/relationships/hyperlink" Target="consultantplus://offline/ref=12E085E450DFF1A3FAD501B135252A6549E2F018460A652A74A5D4CA1C4B9569DCC37D690143A0478685A078E6BBA1785311A712002552F07B74264AG6H" TargetMode="External"/><Relationship Id="rId31" Type="http://schemas.openxmlformats.org/officeDocument/2006/relationships/hyperlink" Target="consultantplus://offline/ref=12E085E450DFF1A3FAD501B135252A6549E2F0184E0260297AAC89C01412996BDBCC227E060AAC468685A47AEAE4A46D4249AB14193B51ED677624A644G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E085E450DFF1A3FAD501B135252A6549E2F0184E02642875AC89C01412996BDBCC227E060AAC468685A47AEBE4A46D4249AB14193B51ED677624A644G2H" TargetMode="External"/><Relationship Id="rId14" Type="http://schemas.openxmlformats.org/officeDocument/2006/relationships/hyperlink" Target="consultantplus://offline/ref=12E085E450DFF1A3FAD501B135252A6549E2F018460A652A74A5D4CA1C4B9569DCC37D690143A0478685A773E6BBA1785311A712002552F07B74264AG6H" TargetMode="External"/><Relationship Id="rId22" Type="http://schemas.openxmlformats.org/officeDocument/2006/relationships/hyperlink" Target="consultantplus://offline/ref=12E085E450DFF1A3FAD501B135252A6549E2F0184E026C287BA789C01412996BDBCC227E060AAC468685A47AEBE4A46D4249AB14193B51ED677624A644G2H" TargetMode="External"/><Relationship Id="rId27" Type="http://schemas.openxmlformats.org/officeDocument/2006/relationships/hyperlink" Target="consultantplus://offline/ref=12E085E450DFF1A3FAD501B135252A6549E2F0184E02642875AC89C01412996BDBCC227E060AAC468685A47BEEE4A46D4249AB14193B51ED677624A644G2H" TargetMode="External"/><Relationship Id="rId30" Type="http://schemas.openxmlformats.org/officeDocument/2006/relationships/hyperlink" Target="consultantplus://offline/ref=12E085E450DFF1A3FAD501B135252A6549E2F0184E026C287BA789C01412996BDBCC227E060AAC468685A47BEDE4A46D4249AB14193B51ED677624A644G2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 Олеся Константиновна</dc:creator>
  <cp:lastModifiedBy>Севрюкова Олеся Константиновна</cp:lastModifiedBy>
  <cp:revision>1</cp:revision>
  <dcterms:created xsi:type="dcterms:W3CDTF">2022-03-17T07:06:00Z</dcterms:created>
  <dcterms:modified xsi:type="dcterms:W3CDTF">2022-03-17T07:07:00Z</dcterms:modified>
</cp:coreProperties>
</file>