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54"/>
        <w:jc w:val="center"/>
        <w:spacing w:after="0" w:line="240" w:lineRule="auto"/>
        <w:rPr>
          <w:rFonts w:ascii="PT Astra Serif" w:hAnsi="PT Astra Serif" w:cs="PT Astra Serif"/>
          <w:b/>
          <w:sz w:val="24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Отчет </w:t>
      </w:r>
      <w:r>
        <w:rPr>
          <w:rFonts w:ascii="PT Astra Serif" w:hAnsi="PT Astra Serif" w:cs="PT Astra Serif"/>
          <w:b/>
          <w:sz w:val="24"/>
          <w:szCs w:val="28"/>
        </w:rPr>
      </w:r>
    </w:p>
    <w:p>
      <w:pPr>
        <w:pStyle w:val="654"/>
        <w:jc w:val="center"/>
        <w:spacing w:after="0" w:line="240" w:lineRule="auto"/>
        <w:rPr>
          <w:rFonts w:ascii="PT Astra Serif" w:hAnsi="PT Astra Serif" w:cs="PT Astra Serif"/>
          <w:b/>
          <w:sz w:val="24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о выполнении г</w:t>
      </w: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осударственно</w:t>
      </w: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го</w:t>
      </w: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 задани</w:t>
      </w: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я</w:t>
      </w: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</w:r>
      <w:r>
        <w:rPr>
          <w:rFonts w:ascii="PT Astra Serif" w:hAnsi="PT Astra Serif" w:cs="PT Astra Serif"/>
          <w:b/>
          <w:sz w:val="24"/>
          <w:szCs w:val="28"/>
        </w:rPr>
      </w:r>
    </w:p>
    <w:p>
      <w:pPr>
        <w:pStyle w:val="654"/>
        <w:jc w:val="center"/>
        <w:spacing w:after="0" w:line="240" w:lineRule="auto"/>
        <w:rPr>
          <w:rFonts w:ascii="PT Astra Serif" w:hAnsi="PT Astra Serif" w:cs="PT Astra Serif"/>
          <w:b/>
          <w:sz w:val="24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на 20</w:t>
      </w: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2</w:t>
      </w: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5</w:t>
      </w: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 год и на плановый период 202</w:t>
      </w: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6</w:t>
      </w: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 и 202</w:t>
      </w: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7</w:t>
      </w:r>
      <w:r>
        <w:rPr>
          <w:rFonts w:ascii="PT Astra Serif" w:hAnsi="PT Astra Serif" w:eastAsia="PT Astra Serif" w:cs="PT Astra Serif"/>
          <w:b/>
          <w:sz w:val="24"/>
          <w:szCs w:val="28"/>
          <w:lang w:eastAsia="ru-RU"/>
        </w:rPr>
        <w:t xml:space="preserve"> годов</w:t>
      </w:r>
      <w:r>
        <w:rPr>
          <w:rFonts w:ascii="PT Astra Serif" w:hAnsi="PT Astra Serif" w:cs="PT Astra Serif"/>
          <w:b/>
          <w:sz w:val="24"/>
          <w:szCs w:val="28"/>
        </w:rPr>
      </w:r>
    </w:p>
    <w:tbl>
      <w:tblPr>
        <w:tblW w:w="15088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47"/>
        <w:gridCol w:w="9639"/>
        <w:gridCol w:w="1984"/>
        <w:gridCol w:w="1418"/>
      </w:tblGrid>
      <w:tr>
        <w:tblPrEx/>
        <w:trPr/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639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Коды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639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Форма по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instrText xml:space="preserve">HYPERLINK https://login.consultant.ru/link/?req=doc&amp;base=RZR&amp;n=491130 </w:instrTex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ОКУД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instrText xml:space="preserve">HYPERLINK https://login.consultant.ru/link/?req=doc&amp;base=RZR&amp;n=491130&amp;dst=101069 </w:instrTex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0506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639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639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октября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0.202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518"/>
        </w:trPr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639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Наименование государственного учреждения (обособленного подразделения)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9639" w:type="dxa"/>
            <w:vAlign w:val="bottom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осударственное бюджетное учреждение «Управление капитального строительства Оренбургской области»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Код по сводному реестру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532В8019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1261"/>
        </w:trPr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Вид деятельности государственного учреждения (обособленного подразделения)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Деятельность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в области инженерных изысканий,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инженерно-техническ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ого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проектировани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, управлени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проектами строительства, выполнение строительного контроля и авторского надзора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, представление технических консультаций в этих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областях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instrText xml:space="preserve">HYPERLINK https://login.consultant.ru/link/?req=doc&amp;base=RZR&amp;n=491114 </w:instrTex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ОКВЭД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654"/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7112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047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Деятельность заказчика – застройщика, генерального подрядчика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instrText xml:space="preserve">HYPERLINK https://login.consultant.ru/link/?req=doc&amp;base=RZR&amp;n=491114 </w:instrTex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ОКВЭД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71122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047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639" w:type="dxa"/>
            <w:vAlign w:val="bottom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instrText xml:space="preserve">HYPERLINK https://login.consultant.ru/link/?req=doc&amp;base=RZR&amp;n=491114 </w:instrTex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ОКВЭД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Периодичность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639" w:type="dxa"/>
            <w:vAlign w:val="bottom"/>
            <w:textDirection w:val="lrTb"/>
            <w:noWrap w:val="false"/>
          </w:tcPr>
          <w:p>
            <w:pPr>
              <w:pStyle w:val="654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ежеквартально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Часть </w:t>
      </w:r>
      <w:r>
        <w:rPr>
          <w:rFonts w:ascii="PT Astra Serif" w:hAnsi="PT Astra Serif" w:eastAsia="PT Astra Serif" w:cs="PT Astra Serif"/>
          <w:sz w:val="24"/>
          <w:szCs w:val="24"/>
          <w:lang w:val="en-US"/>
        </w:rPr>
        <w:t xml:space="preserve">I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Сведения об оказываемых государственных услугах.</w:t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Раздел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150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9"/>
        <w:gridCol w:w="4048"/>
        <w:gridCol w:w="3210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9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0" w:name="sub_11101"/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1. Наименование государственной услуги</w:t>
            </w:r>
            <w:bookmarkEnd w:id="0"/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48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 на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территории Оренбургской области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0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Код по общероссийскому базовому перечню или региональному перечню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841213.Р.59.0.04990001000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9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" w:name="sub_11102"/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2. Категории потребителей государственной услуги</w:t>
            </w:r>
            <w:bookmarkEnd w:id="1"/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48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органы государственной власти су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бъектов Российской Федерации;  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</w:r>
            <w:r>
              <w:rPr>
                <w:rFonts w:ascii="PT Astra Serif" w:hAnsi="PT Astra Serif" w:cs="PT Astra Serif"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0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9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48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юридические лица – заказчики работ по завершению строительства многоквартирных домов, расположенных на территории</w:t>
            </w:r>
            <w:r>
              <w:rPr>
                <w:rFonts w:ascii="PT Astra Serif" w:hAnsi="PT Astra Serif" w:cs="PT Astra Serif"/>
                <w:i/>
                <w:sz w:val="24"/>
                <w:szCs w:val="24"/>
              </w:rPr>
            </w:r>
          </w:p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Оренбургской области и включенных в единый реестр проблемных объектов, в случае возмещения расходов по завершению</w:t>
            </w:r>
            <w:r>
              <w:rPr>
                <w:rFonts w:ascii="PT Astra Serif" w:hAnsi="PT Astra Serif" w:cs="PT Astra Serif"/>
                <w:i/>
                <w:sz w:val="24"/>
                <w:szCs w:val="24"/>
              </w:rPr>
            </w:r>
          </w:p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строительства многоквартирных домов за счет областного бюджета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0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654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</w:rPr>
      </w:r>
      <w:bookmarkStart w:id="2" w:name="sub_11103"/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4"/>
        <w:ind w:firstLine="142"/>
        <w:jc w:val="both"/>
        <w:spacing w:after="0" w:line="240" w:lineRule="auto"/>
        <w:rPr>
          <w:rFonts w:ascii="PT Astra Serif" w:hAnsi="PT Astra Serif" w:cs="PT Astra Serif"/>
          <w:iCs/>
          <w:sz w:val="24"/>
          <w:szCs w:val="24"/>
        </w:rPr>
      </w:pPr>
      <w:r>
        <w:rPr>
          <w:rFonts w:ascii="PT Astra Serif" w:hAnsi="PT Astra Serif" w:eastAsia="PT Astra Serif" w:cs="PT Astra Serif"/>
        </w:rPr>
      </w:r>
      <w:bookmarkEnd w:id="2"/>
      <w:r>
        <w:rPr>
          <w:rFonts w:ascii="PT Astra Serif" w:hAnsi="PT Astra Serif" w:eastAsia="PT Astra Serif" w:cs="PT Astra Serif"/>
          <w:iCs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государственной услуги.</w:t>
      </w:r>
      <w:r>
        <w:rPr>
          <w:rFonts w:ascii="PT Astra Serif" w:hAnsi="PT Astra Serif" w:cs="PT Astra Serif"/>
          <w:iCs/>
          <w:sz w:val="24"/>
          <w:szCs w:val="24"/>
        </w:rPr>
      </w:r>
    </w:p>
    <w:p>
      <w:pPr>
        <w:pStyle w:val="654"/>
        <w:ind w:firstLine="142"/>
        <w:jc w:val="both"/>
        <w:spacing w:before="240" w:after="0" w:line="240" w:lineRule="auto"/>
        <w:rPr>
          <w:rFonts w:ascii="PT Astra Serif" w:hAnsi="PT Astra Serif" w:cs="PT Astra Serif"/>
          <w:iCs/>
          <w:sz w:val="24"/>
          <w:szCs w:val="24"/>
        </w:rPr>
      </w:pPr>
      <w:r>
        <w:rPr>
          <w:rFonts w:ascii="PT Astra Serif" w:hAnsi="PT Astra Serif" w:eastAsia="PT Astra Serif" w:cs="PT Astra Serif"/>
          <w:iCs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государственной услуги</w:t>
      </w:r>
      <w:r>
        <w:rPr>
          <w:rFonts w:ascii="PT Astra Serif" w:hAnsi="PT Astra Serif" w:eastAsia="PT Astra Serif" w:cs="PT Astra Serif"/>
          <w:iCs/>
          <w:sz w:val="24"/>
          <w:szCs w:val="24"/>
          <w:lang w:eastAsia="ru-RU"/>
        </w:rPr>
      </w:r>
      <w:r>
        <w:rPr>
          <w:rFonts w:ascii="PT Astra Serif" w:hAnsi="PT Astra Serif" w:cs="PT Astra Serif"/>
          <w:iCs/>
          <w:sz w:val="24"/>
          <w:szCs w:val="24"/>
        </w:rPr>
      </w:r>
    </w:p>
    <w:p>
      <w:pPr>
        <w:pStyle w:val="654"/>
        <w:ind w:firstLine="142"/>
        <w:jc w:val="both"/>
        <w:spacing w:before="240" w:after="0" w:line="240" w:lineRule="auto"/>
        <w:rPr>
          <w:rFonts w:ascii="PT Astra Serif" w:hAnsi="PT Astra Serif" w:cs="PT Astra Serif"/>
          <w:iCs/>
          <w:sz w:val="24"/>
          <w:szCs w:val="24"/>
        </w:rPr>
      </w:pPr>
      <w:r>
        <w:rPr>
          <w:rFonts w:ascii="PT Astra Serif" w:hAnsi="PT Astra Serif" w:eastAsia="PT Astra Serif" w:cs="PT Astra Serif"/>
          <w:iCs/>
          <w:sz w:val="24"/>
          <w:szCs w:val="24"/>
          <w:lang w:eastAsia="ru-RU"/>
        </w:rPr>
      </w:r>
      <w:r>
        <w:rPr>
          <w:rFonts w:ascii="PT Astra Serif" w:hAnsi="PT Astra Serif" w:cs="PT Astra Serif"/>
          <w:iCs/>
          <w:sz w:val="24"/>
          <w:szCs w:val="24"/>
        </w:rPr>
      </w:r>
    </w:p>
    <w:p>
      <w:pPr>
        <w:pStyle w:val="654"/>
        <w:ind w:firstLine="142"/>
        <w:jc w:val="both"/>
        <w:spacing w:before="240" w:after="0" w:line="240" w:lineRule="auto"/>
        <w:rPr>
          <w:rFonts w:ascii="PT Astra Serif" w:hAnsi="PT Astra Serif" w:cs="PT Astra Serif"/>
          <w:iCs/>
          <w:sz w:val="24"/>
          <w:szCs w:val="24"/>
        </w:rPr>
      </w:pPr>
      <w:r>
        <w:rPr>
          <w:rFonts w:ascii="PT Astra Serif" w:hAnsi="PT Astra Serif" w:eastAsia="PT Astra Serif" w:cs="PT Astra Serif"/>
          <w:iCs/>
          <w:sz w:val="24"/>
          <w:szCs w:val="24"/>
          <w:lang w:eastAsia="ru-RU"/>
        </w:rPr>
      </w:r>
      <w:r>
        <w:rPr>
          <w:rFonts w:ascii="PT Astra Serif" w:hAnsi="PT Astra Serif" w:cs="PT Astra Serif"/>
          <w:iCs/>
          <w:sz w:val="24"/>
          <w:szCs w:val="24"/>
        </w:rPr>
      </w:r>
    </w:p>
    <w:p>
      <w:pPr>
        <w:pStyle w:val="654"/>
        <w:ind w:firstLine="142"/>
        <w:jc w:val="both"/>
        <w:spacing w:before="240" w:after="0" w:line="240" w:lineRule="auto"/>
        <w:rPr>
          <w:rFonts w:ascii="PT Astra Serif" w:hAnsi="PT Astra Serif" w:cs="PT Astra Serif"/>
          <w:iCs/>
          <w:sz w:val="24"/>
          <w:szCs w:val="24"/>
        </w:rPr>
      </w:pPr>
      <w:r>
        <w:rPr>
          <w:rFonts w:ascii="PT Astra Serif" w:hAnsi="PT Astra Serif" w:eastAsia="PT Astra Serif" w:cs="PT Astra Serif"/>
          <w:iCs/>
          <w:sz w:val="24"/>
          <w:szCs w:val="24"/>
          <w:lang w:eastAsia="ru-RU"/>
        </w:rPr>
      </w:r>
      <w:r>
        <w:rPr>
          <w:rFonts w:ascii="PT Astra Serif" w:hAnsi="PT Astra Serif" w:cs="PT Astra Serif"/>
          <w:iCs/>
          <w:sz w:val="24"/>
          <w:szCs w:val="24"/>
        </w:rPr>
      </w:r>
    </w:p>
    <w:p>
      <w:pPr>
        <w:pStyle w:val="654"/>
        <w:ind w:firstLine="142"/>
        <w:jc w:val="both"/>
        <w:spacing w:before="240" w:after="0" w:line="240" w:lineRule="auto"/>
        <w:rPr>
          <w:rFonts w:ascii="PT Astra Serif" w:hAnsi="PT Astra Serif" w:cs="PT Astra Serif"/>
          <w:iCs/>
          <w:sz w:val="24"/>
          <w:szCs w:val="24"/>
        </w:rPr>
      </w:pPr>
      <w:r>
        <w:rPr>
          <w:rFonts w:ascii="PT Astra Serif" w:hAnsi="PT Astra Serif" w:eastAsia="PT Astra Serif" w:cs="PT Astra Serif"/>
          <w:iCs/>
          <w:sz w:val="24"/>
          <w:szCs w:val="24"/>
          <w:lang w:eastAsia="ru-RU"/>
        </w:rPr>
      </w:r>
      <w:r>
        <w:rPr>
          <w:rFonts w:ascii="PT Astra Serif" w:hAnsi="PT Astra Serif" w:cs="PT Astra Serif"/>
          <w:iCs/>
          <w:sz w:val="24"/>
          <w:szCs w:val="24"/>
        </w:rPr>
      </w:r>
    </w:p>
    <w:p>
      <w:pPr>
        <w:pStyle w:val="654"/>
        <w:ind w:firstLine="720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vertAlign w:val="superscript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1518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9"/>
        <w:gridCol w:w="1645"/>
        <w:gridCol w:w="1417"/>
        <w:gridCol w:w="1558"/>
        <w:gridCol w:w="851"/>
        <w:gridCol w:w="1134"/>
        <w:gridCol w:w="1276"/>
        <w:gridCol w:w="1275"/>
        <w:gridCol w:w="994"/>
        <w:gridCol w:w="14"/>
        <w:gridCol w:w="836"/>
        <w:gridCol w:w="993"/>
        <w:gridCol w:w="14"/>
        <w:gridCol w:w="978"/>
        <w:gridCol w:w="14"/>
        <w:gridCol w:w="1123"/>
        <w:gridCol w:w="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ind w:left="-105" w:right="-48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Уникальный номер реестровой записи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Показатель, характеризующий содержание государственной услуги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Показатель, характеризующий условия (формы) оказания государственной услуги</w:t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Показатель качества государственной услуги</w:t>
            </w:r>
            <w:r>
              <w:rPr>
                <w:rFonts w:ascii="PT Astra Serif" w:hAnsi="PT Astra Serif" w:cs="PT Astra Serif"/>
                <w:szCs w:val="18"/>
              </w:rPr>
            </w:r>
          </w:p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19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5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PT Astra Serif" w:hAnsi="PT Astra Serif" w:eastAsia="PT Astra Serif" w:cs="PT Astra Serif"/>
                <w:szCs w:val="18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PT Astra Serif" w:hAnsi="PT Astra Serif" w:eastAsia="PT Astra Serif" w:cs="PT Astra Serif"/>
                <w:szCs w:val="18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PT Astra Serif" w:hAnsi="PT Astra Serif" w:eastAsia="PT Astra Serif" w:cs="PT Astra Serif"/>
                <w:szCs w:val="18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9" w:type="dxa"/>
            <w:vAlign w:val="top"/>
            <w:textDirection w:val="lrTb"/>
            <w:noWrap w:val="false"/>
          </w:tcPr>
          <w:p>
            <w:pPr>
              <w:pStyle w:val="654"/>
              <w:ind w:left="-93" w:right="-69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значение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54"/>
              <w:ind w:left="-156" w:right="-110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объема государственной услуги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-104" w:right="-161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отклонение, превышающее допустимое (возможное) отклонение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причина отклонения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gridAfter w:val="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наименование</w:t>
            </w:r>
            <w:r>
              <w:rPr>
                <w:rFonts w:ascii="PT Astra Serif" w:hAnsi="PT Astra Serif" w:eastAsia="PT Astra Serif" w:cs="PT Astra Serif"/>
                <w:szCs w:val="18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код по 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instrText xml:space="preserve">HYPERLINK "http://garant.orb.ru/document/redirect/179222/0"</w:instrTex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ОКЕИ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утверждено в государственном задании на год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утверждено в государственном задании на отчетную дату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исполнено на отчетную дату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в процентах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в абсолютных величинах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gridAfter w:val="1"/>
          <w:trHeight w:val="605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2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3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4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5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7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10.1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10.2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11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gridAfter w:val="1"/>
          <w:trHeight w:val="331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i/>
                <w:sz w:val="18"/>
                <w:szCs w:val="18"/>
              </w:rPr>
              <w:t xml:space="preserve">841213.Р.59.0.04990001000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Проведение строительного контроля заказчико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val="en-US" w:eastAsia="ru-RU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val="en-US"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Проверка выполнения работ при строительстве, реконструкции, капитальном ремонте объектов капитального строительства: 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- на соответствие требованиям проектной и подготовленной рабочей документации;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- на соответствие требованиям технических регламентов, результатам инженерных изысканий;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- на соответствие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участка.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процент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744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  <w:p>
            <w:pPr>
              <w:pStyle w:val="654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  <w:p>
            <w:pPr>
              <w:pStyle w:val="654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  <w:p>
            <w:pPr>
              <w:pStyle w:val="654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67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</w:tr>
    </w:tbl>
    <w:p>
      <w:pPr>
        <w:pStyle w:val="654"/>
        <w:ind w:firstLine="720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4"/>
        <w:ind w:firstLine="540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3.2. Сведения о фактическом достижении показателей, характеризующих объем государственной услуги</w:t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4"/>
        <w:ind w:firstLine="720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2112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9"/>
        <w:gridCol w:w="1645"/>
        <w:gridCol w:w="1418"/>
        <w:gridCol w:w="1558"/>
        <w:gridCol w:w="1276"/>
        <w:gridCol w:w="1134"/>
        <w:gridCol w:w="6"/>
        <w:gridCol w:w="845"/>
        <w:gridCol w:w="992"/>
        <w:gridCol w:w="992"/>
        <w:gridCol w:w="6"/>
        <w:gridCol w:w="845"/>
        <w:gridCol w:w="992"/>
        <w:gridCol w:w="6"/>
        <w:gridCol w:w="845"/>
        <w:gridCol w:w="6"/>
        <w:gridCol w:w="986"/>
        <w:gridCol w:w="992"/>
        <w:gridCol w:w="5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ind w:left="-105" w:right="-48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Уникальный номер реестровой записи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Показатель, характеризующий содержание государственной услуги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4"/>
                <w:szCs w:val="14"/>
              </w:rPr>
            </w:pPr>
            <w:r>
              <w:rPr>
                <w:rFonts w:ascii="PT Astra Serif" w:hAnsi="PT Astra Serif" w:eastAsia="PT Astra Serif" w:cs="PT Astra Serif"/>
                <w:sz w:val="14"/>
                <w:szCs w:val="14"/>
                <w:lang w:eastAsia="ru-RU"/>
              </w:rPr>
              <w:t xml:space="preserve">Показатель, характеризующий условия (формы) оказания государственной услуги</w:t>
            </w:r>
            <w:r>
              <w:rPr>
                <w:rFonts w:ascii="PT Astra Serif" w:hAnsi="PT Astra Serif" w:cs="PT Astra Serif"/>
                <w:sz w:val="14"/>
                <w:szCs w:val="1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489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Показатель объема государственной услуги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Предельный размер платы (цена, тариф)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10"/>
                <w:szCs w:val="10"/>
              </w:rPr>
            </w:pPr>
            <w:r>
              <w:rPr>
                <w:rFonts w:ascii="PT Astra Serif" w:hAnsi="PT Astra Serif" w:eastAsia="PT Astra Serif" w:cs="PT Astra Serif"/>
                <w:sz w:val="10"/>
                <w:szCs w:val="10"/>
                <w:lang w:eastAsia="ru-RU"/>
              </w:rPr>
            </w:r>
            <w:r>
              <w:rPr>
                <w:rFonts w:ascii="PT Astra Serif" w:hAnsi="PT Astra Serif" w:cs="PT Astra Serif"/>
                <w:sz w:val="10"/>
                <w:szCs w:val="1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10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5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наименование показателя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наименование показателя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наименование показателя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54"/>
              <w:ind w:left="-93" w:right="-69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значение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54"/>
              <w:ind w:left="-156" w:right="-110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допустимые (возможные) отклонения от установленных показателей объема государственной услуги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ind w:left="-104" w:right="-161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отклонение, превышающее допустимое (возможное) отклонение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причина отклонения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10"/>
                <w:szCs w:val="10"/>
              </w:rPr>
            </w:pPr>
            <w:r>
              <w:rPr>
                <w:rFonts w:ascii="PT Astra Serif" w:hAnsi="PT Astra Serif" w:eastAsia="PT Astra Serif" w:cs="PT Astra Serif"/>
                <w:sz w:val="10"/>
                <w:szCs w:val="10"/>
                <w:lang w:eastAsia="ru-RU"/>
              </w:rPr>
            </w:r>
            <w:r>
              <w:rPr>
                <w:rFonts w:ascii="PT Astra Serif" w:hAnsi="PT Astra Serif" w:cs="PT Astra Serif"/>
                <w:sz w:val="10"/>
                <w:szCs w:val="1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наименование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код по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instrText xml:space="preserve">HYPERLINK "http://garant.orb.ru/document/redirect/179222/0"</w:instrTex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ОКЕИ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утверждено в государственном задании на год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утверждено в государственном задании на отчетную дату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исполнено на отчетную дату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в процентах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в абсолютных величинах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10"/>
                <w:szCs w:val="10"/>
              </w:rPr>
            </w:pPr>
            <w:r>
              <w:rPr>
                <w:rFonts w:ascii="PT Astra Serif" w:hAnsi="PT Astra Serif" w:eastAsia="PT Astra Serif" w:cs="PT Astra Serif"/>
                <w:sz w:val="10"/>
                <w:szCs w:val="10"/>
                <w:lang w:eastAsia="ru-RU"/>
              </w:rPr>
            </w:r>
            <w:r>
              <w:rPr>
                <w:rFonts w:ascii="PT Astra Serif" w:hAnsi="PT Astra Serif" w:cs="PT Astra Serif"/>
                <w:sz w:val="10"/>
                <w:szCs w:val="1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2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3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4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5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7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10.1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10.2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11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0"/>
                <w:szCs w:val="10"/>
              </w:rPr>
            </w:pPr>
            <w:r>
              <w:rPr>
                <w:rFonts w:ascii="PT Astra Serif" w:hAnsi="PT Astra Serif" w:eastAsia="PT Astra Serif" w:cs="PT Astra Serif"/>
                <w:sz w:val="10"/>
                <w:szCs w:val="10"/>
                <w:lang w:eastAsia="ru-RU"/>
              </w:rPr>
            </w:r>
            <w:r>
              <w:rPr>
                <w:rFonts w:ascii="PT Astra Serif" w:hAnsi="PT Astra Serif" w:cs="PT Astra Serif"/>
                <w:sz w:val="10"/>
                <w:szCs w:val="1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8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i/>
                <w:sz w:val="18"/>
                <w:szCs w:val="18"/>
              </w:rPr>
              <w:t xml:space="preserve">841213.Р.59.0.04990001000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Число строящихся, реконструируемых, ремонтируемых объектов капитального строительства при осуществлении строительного контроля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штук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796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203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-108" w:hanging="283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</w:rPr>
              <w:t xml:space="preserve"> 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</w:rPr>
              <w:t xml:space="preserve"> 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</w:rPr>
              <w:t xml:space="preserve">Показатель рассматривается в полном объеме по итогам года</w:t>
            </w:r>
            <w:r>
              <w:rPr>
                <w:rFonts w:ascii="PT Astra Serif" w:hAnsi="PT Astra Serif" w:eastAsia="PT Astra Serif" w:cs="PT Astra Serif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0"/>
                <w:szCs w:val="10"/>
              </w:rPr>
            </w:pPr>
            <w:r>
              <w:rPr>
                <w:rFonts w:ascii="PT Astra Serif" w:hAnsi="PT Astra Serif" w:eastAsia="PT Astra Serif" w:cs="PT Astra Serif"/>
                <w:sz w:val="10"/>
                <w:szCs w:val="10"/>
                <w:lang w:eastAsia="ru-RU"/>
              </w:rPr>
            </w:r>
            <w:r>
              <w:rPr>
                <w:rFonts w:ascii="PT Astra Serif" w:hAnsi="PT Astra Serif" w:cs="PT Astra Serif"/>
                <w:sz w:val="10"/>
                <w:szCs w:val="10"/>
              </w:rPr>
            </w:r>
          </w:p>
        </w:tc>
      </w:tr>
    </w:tbl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Раздел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2</w:t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150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9"/>
        <w:gridCol w:w="4048"/>
        <w:gridCol w:w="3210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9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1. Наименование государственной услуги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48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существление функций заказчика (застройщика)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0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Код по общероссийскому базовому перечню или региональному перечню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711220.Р.59.0.04280001000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9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2. Категории потребителей государственной услуги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48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органы государственной власти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су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бъектов Российской Федерации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</w:r>
            <w:r>
              <w:rPr>
                <w:rFonts w:ascii="PT Astra Serif" w:hAnsi="PT Astra Serif" w:cs="PT Astra Serif"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0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9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48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0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659"/>
        <w:ind w:firstLine="708"/>
        <w:jc w:val="both"/>
        <w:rPr>
          <w:rFonts w:ascii="PT Astra Serif" w:hAnsi="PT Astra Serif" w:cs="PT Astra Serif"/>
          <w:i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</w:rPr>
      </w:r>
      <w:r>
        <w:rPr>
          <w:rFonts w:ascii="PT Astra Serif" w:hAnsi="PT Astra Serif" w:cs="PT Astra Serif"/>
          <w:i/>
          <w:sz w:val="24"/>
          <w:szCs w:val="24"/>
        </w:rPr>
      </w:r>
    </w:p>
    <w:p>
      <w:pPr>
        <w:pStyle w:val="654"/>
        <w:ind w:firstLine="142"/>
        <w:jc w:val="both"/>
        <w:spacing w:after="0" w:line="240" w:lineRule="auto"/>
        <w:rPr>
          <w:rFonts w:ascii="PT Astra Serif" w:hAnsi="PT Astra Serif" w:cs="PT Astra Serif"/>
          <w:iCs/>
          <w:sz w:val="24"/>
          <w:szCs w:val="24"/>
        </w:rPr>
      </w:pPr>
      <w:r>
        <w:rPr>
          <w:rFonts w:ascii="PT Astra Serif" w:hAnsi="PT Astra Serif" w:eastAsia="PT Astra Serif" w:cs="PT Astra Serif"/>
          <w:iCs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государственной услуги.</w:t>
      </w:r>
      <w:r>
        <w:rPr>
          <w:rFonts w:ascii="PT Astra Serif" w:hAnsi="PT Astra Serif" w:cs="PT Astra Serif"/>
          <w:iCs/>
          <w:sz w:val="24"/>
          <w:szCs w:val="24"/>
        </w:rPr>
      </w:r>
    </w:p>
    <w:p>
      <w:pPr>
        <w:pStyle w:val="654"/>
        <w:ind w:firstLine="142"/>
        <w:jc w:val="both"/>
        <w:spacing w:before="240" w:after="0" w:line="240" w:lineRule="auto"/>
        <w:rPr>
          <w:rFonts w:ascii="PT Astra Serif" w:hAnsi="PT Astra Serif" w:cs="PT Astra Serif"/>
          <w:iCs/>
          <w:sz w:val="24"/>
          <w:szCs w:val="24"/>
        </w:rPr>
      </w:pPr>
      <w:r>
        <w:rPr>
          <w:rFonts w:ascii="PT Astra Serif" w:hAnsi="PT Astra Serif" w:eastAsia="PT Astra Serif" w:cs="PT Astra Serif"/>
          <w:iCs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государственной услуги</w:t>
      </w:r>
      <w:r>
        <w:rPr>
          <w:rFonts w:ascii="PT Astra Serif" w:hAnsi="PT Astra Serif" w:cs="PT Astra Serif"/>
          <w:iCs/>
          <w:sz w:val="24"/>
          <w:szCs w:val="24"/>
        </w:rPr>
      </w:r>
    </w:p>
    <w:p>
      <w:pPr>
        <w:pStyle w:val="654"/>
        <w:ind w:firstLine="720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vertAlign w:val="superscript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1545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9"/>
        <w:gridCol w:w="1645"/>
        <w:gridCol w:w="1701"/>
        <w:gridCol w:w="1558"/>
        <w:gridCol w:w="1134"/>
        <w:gridCol w:w="1134"/>
        <w:gridCol w:w="993"/>
        <w:gridCol w:w="1134"/>
        <w:gridCol w:w="992"/>
        <w:gridCol w:w="850"/>
        <w:gridCol w:w="993"/>
        <w:gridCol w:w="992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ind w:left="-105" w:right="-48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Уникальный номер реестровой записи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Показатель, характеризующий содержание государственной услуги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Показатель, характеризующий условия (формы) оказания государственной услуги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56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Показатель качества государственной услуги</w:t>
            </w:r>
            <w:r>
              <w:rPr>
                <w:rFonts w:ascii="PT Astra Serif" w:hAnsi="PT Astra Serif" w:cs="PT Astra Serif"/>
                <w:szCs w:val="18"/>
              </w:rPr>
            </w:r>
          </w:p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19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5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PT Astra Serif" w:hAnsi="PT Astra Serif" w:eastAsia="PT Astra Serif" w:cs="PT Astra Serif"/>
                <w:szCs w:val="18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PT Astra Serif" w:hAnsi="PT Astra Serif" w:eastAsia="PT Astra Serif" w:cs="PT Astra Serif"/>
                <w:szCs w:val="18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PT Astra Serif" w:hAnsi="PT Astra Serif" w:eastAsia="PT Astra Serif" w:cs="PT Astra Serif"/>
                <w:szCs w:val="18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54"/>
              <w:ind w:left="-93" w:right="-69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значение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54"/>
              <w:ind w:left="-156" w:right="-110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объема государственной услуги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ind w:left="-104" w:right="-161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отклонение, превышающее допустимое (возможное) отклонение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причина отклонения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наименование</w:t>
            </w:r>
            <w:r>
              <w:rPr>
                <w:rFonts w:ascii="PT Astra Serif" w:hAnsi="PT Astra Serif" w:eastAsia="PT Astra Serif" w:cs="PT Astra Serif"/>
                <w:szCs w:val="18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код по 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instrText xml:space="preserve">HYPERLINK "http://garant.orb.ru/document/redirect/179222/0"</w:instrTex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ОКЕИ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утверждено в государственном задании на год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утверждено в государственном задании на отчетную дату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исполнено на отчетную дату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в процентах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в абсолютных величинах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2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3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4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5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7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10.1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10.2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11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47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i/>
                <w:sz w:val="18"/>
                <w:szCs w:val="18"/>
              </w:rPr>
              <w:t xml:space="preserve">711220.Р.59.0.04280001000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Предпроектная проработка и подготовка к строительству, реконструкции, капитальному ремонту.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pStyle w:val="654"/>
              <w:jc w:val="both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Организация разработки проектной документации объекта строительства, реконструкции, капитального ремонта.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pStyle w:val="654"/>
              <w:jc w:val="both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Организация строительства, реконструкции, капитального ремонта.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pStyle w:val="654"/>
              <w:jc w:val="both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Проверка выполнения работ при строительстве, реконструкции, капитальном ремонте объектов капитального строительства.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pStyle w:val="654"/>
              <w:jc w:val="both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Финансирование строительства, реконструкции, капитального ремонта.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pStyle w:val="654"/>
              <w:jc w:val="both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Оснащение объекта строительства, реконструкции, капитального ремонта технологическим оборудованием.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pStyle w:val="654"/>
              <w:jc w:val="both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Прием в эксплуатацию объекта строительства, реконструкции, капитального ремонта.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pStyle w:val="654"/>
              <w:jc w:val="both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Размещение закупок, заключения и исполнения договоров для объектов строительства, реконструкции, капитального ремонта.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pStyle w:val="654"/>
              <w:jc w:val="both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Передача построенных и введённых в эксплуатацию объектов эксплуатирующим организациям.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процент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744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tabs>
                <w:tab w:val="left" w:pos="300" w:leader="none"/>
                <w:tab w:val="left" w:pos="454" w:leader="none"/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</w:rPr>
              <w:t xml:space="preserve">Показатель рассматривается в полном объеме по итогам года</w:t>
            </w:r>
            <w:r>
              <w:rPr>
                <w:rFonts w:ascii="PT Astra Serif" w:hAnsi="PT Astra Serif" w:eastAsia="PT Astra Serif" w:cs="PT Astra Serif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tabs>
                <w:tab w:val="left" w:pos="6096" w:leader="none"/>
                <w:tab w:val="left" w:pos="6521" w:leader="none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</w:tr>
    </w:tbl>
    <w:p>
      <w:pPr>
        <w:pStyle w:val="654"/>
        <w:ind w:firstLine="720"/>
        <w:jc w:val="both"/>
        <w:spacing w:after="0" w:line="240" w:lineRule="auto"/>
        <w:widowControl w:val="off"/>
        <w:tabs>
          <w:tab w:val="left" w:pos="6096" w:leader="none"/>
          <w:tab w:val="left" w:pos="6521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4"/>
        <w:ind w:firstLine="540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3.2. Сведения о фактическом достижении показателей, характеризующих объем государственной услуги</w:t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4"/>
        <w:ind w:firstLine="720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2112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9"/>
        <w:gridCol w:w="1928"/>
        <w:gridCol w:w="1418"/>
        <w:gridCol w:w="1275"/>
        <w:gridCol w:w="1134"/>
        <w:gridCol w:w="1134"/>
        <w:gridCol w:w="851"/>
        <w:gridCol w:w="992"/>
        <w:gridCol w:w="992"/>
        <w:gridCol w:w="851"/>
        <w:gridCol w:w="992"/>
        <w:gridCol w:w="851"/>
        <w:gridCol w:w="1134"/>
        <w:gridCol w:w="992"/>
        <w:gridCol w:w="5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ind w:left="-105" w:right="-48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Уникальный номер реестровой записи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Показатель, характеризующий содержание государственной услуги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4"/>
                <w:szCs w:val="14"/>
              </w:rPr>
            </w:pPr>
            <w:r>
              <w:rPr>
                <w:rFonts w:ascii="PT Astra Serif" w:hAnsi="PT Astra Serif" w:eastAsia="PT Astra Serif" w:cs="PT Astra Serif"/>
                <w:sz w:val="14"/>
                <w:szCs w:val="14"/>
                <w:lang w:eastAsia="ru-RU"/>
              </w:rPr>
              <w:t xml:space="preserve">Показатель, характеризующий условия (формы) оказания государственной услуги</w:t>
            </w:r>
            <w:r>
              <w:rPr>
                <w:rFonts w:ascii="PT Astra Serif" w:hAnsi="PT Astra Serif" w:cs="PT Astra Serif"/>
                <w:sz w:val="14"/>
                <w:szCs w:val="14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Показатель объема государственной услуги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Предельный размер платы (цена, тариф)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10"/>
                <w:szCs w:val="10"/>
              </w:rPr>
            </w:pPr>
            <w:r>
              <w:rPr>
                <w:rFonts w:ascii="PT Astra Serif" w:hAnsi="PT Astra Serif" w:eastAsia="PT Astra Serif" w:cs="PT Astra Serif"/>
                <w:sz w:val="10"/>
                <w:szCs w:val="10"/>
                <w:lang w:eastAsia="ru-RU"/>
              </w:rPr>
            </w:r>
            <w:r>
              <w:rPr>
                <w:rFonts w:ascii="PT Astra Serif" w:hAnsi="PT Astra Serif" w:cs="PT Astra Serif"/>
                <w:sz w:val="10"/>
                <w:szCs w:val="1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10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28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наименование показателя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наименование показателя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наименование показателя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54"/>
              <w:ind w:left="-93" w:right="-69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значение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54"/>
              <w:ind w:left="-156" w:right="-110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допустимые (возможные) отклонения от установленных показателей объема государственной услуги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ind w:left="-104" w:right="-161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отклонение, превышающее допустимое (возможное) отклонение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причина отклонения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10"/>
                <w:szCs w:val="10"/>
              </w:rPr>
            </w:pPr>
            <w:r>
              <w:rPr>
                <w:rFonts w:ascii="PT Astra Serif" w:hAnsi="PT Astra Serif" w:eastAsia="PT Astra Serif" w:cs="PT Astra Serif"/>
                <w:sz w:val="10"/>
                <w:szCs w:val="10"/>
                <w:lang w:eastAsia="ru-RU"/>
              </w:rPr>
            </w:r>
            <w:r>
              <w:rPr>
                <w:rFonts w:ascii="PT Astra Serif" w:hAnsi="PT Astra Serif" w:cs="PT Astra Serif"/>
                <w:sz w:val="10"/>
                <w:szCs w:val="1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наименование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код по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instrText xml:space="preserve">HYPERLINK "http://garant.orb.ru/document/redirect/179222/0"</w:instrTex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ОКЕИ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утверждено в государственном задании на год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утверждено в государственном задании на отчетную дату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исполнено на отчетную дату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в процентах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в абсолютных величинах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jc w:val="both"/>
              <w:spacing w:after="0" w:line="240" w:lineRule="auto"/>
              <w:widowControl w:val="off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54"/>
              <w:spacing w:after="0" w:line="240" w:lineRule="auto"/>
              <w:widowControl w:val="off"/>
              <w:rPr>
                <w:rFonts w:ascii="PT Astra Serif" w:hAnsi="PT Astra Serif" w:cs="PT Astra Serif"/>
                <w:sz w:val="10"/>
                <w:szCs w:val="10"/>
              </w:rPr>
            </w:pPr>
            <w:r>
              <w:rPr>
                <w:rFonts w:ascii="PT Astra Serif" w:hAnsi="PT Astra Serif" w:eastAsia="PT Astra Serif" w:cs="PT Astra Serif"/>
                <w:sz w:val="10"/>
                <w:szCs w:val="10"/>
                <w:lang w:eastAsia="ru-RU"/>
              </w:rPr>
            </w:r>
            <w:r>
              <w:rPr>
                <w:rFonts w:ascii="PT Astra Serif" w:hAnsi="PT Astra Serif" w:cs="PT Astra Serif"/>
                <w:sz w:val="10"/>
                <w:szCs w:val="1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2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3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4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5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7</w:t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10.1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10.2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11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Cs w:val="18"/>
              </w:rPr>
            </w:pP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0"/>
                <w:szCs w:val="10"/>
              </w:rPr>
            </w:pPr>
            <w:r>
              <w:rPr>
                <w:rFonts w:ascii="PT Astra Serif" w:hAnsi="PT Astra Serif" w:eastAsia="PT Astra Serif" w:cs="PT Astra Serif"/>
                <w:sz w:val="10"/>
                <w:szCs w:val="10"/>
                <w:lang w:eastAsia="ru-RU"/>
              </w:rPr>
            </w:r>
            <w:r>
              <w:rPr>
                <w:rFonts w:ascii="PT Astra Serif" w:hAnsi="PT Astra Serif" w:cs="PT Astra Serif"/>
                <w:sz w:val="10"/>
                <w:szCs w:val="1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80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i/>
                <w:sz w:val="20"/>
                <w:szCs w:val="20"/>
                <w:vertAlign w:val="subscript"/>
              </w:rPr>
            </w:pPr>
            <w:r>
              <w:rPr>
                <w:rFonts w:ascii="PT Astra Serif" w:hAnsi="PT Astra Serif" w:eastAsia="PT Astra Serif" w:cs="PT Astra Serif"/>
                <w:i/>
                <w:sz w:val="18"/>
                <w:szCs w:val="18"/>
              </w:rPr>
              <w:t xml:space="preserve">711220.Р.59.0.04280001000</w:t>
            </w:r>
            <w:r>
              <w:rPr>
                <w:rFonts w:ascii="PT Astra Serif" w:hAnsi="PT Astra Serif" w:eastAsia="PT Astra Serif" w:cs="PT Astra Serif"/>
                <w:i/>
                <w:sz w:val="20"/>
                <w:szCs w:val="20"/>
                <w:vertAlign w:val="subscript"/>
                <w:lang w:eastAsia="ru-RU"/>
              </w:rPr>
            </w:r>
            <w:r>
              <w:rPr>
                <w:rFonts w:ascii="PT Astra Serif" w:hAnsi="PT Astra Serif" w:cs="PT Astra Serif"/>
                <w:i/>
                <w:sz w:val="20"/>
                <w:szCs w:val="20"/>
                <w:vertAlign w:val="sub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Число строящихся, реконструируемых объектов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796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</w:rPr>
              <w:t xml:space="preserve">Проектная документация проходит государственную экспертизу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spacing w:after="0" w:line="240" w:lineRule="auto"/>
              <w:widowControl w:val="off"/>
              <w:rPr>
                <w:rFonts w:ascii="PT Astra Serif" w:hAnsi="PT Astra Serif" w:cs="PT Astra Serif"/>
                <w:sz w:val="10"/>
                <w:szCs w:val="10"/>
              </w:rPr>
            </w:pPr>
            <w:r>
              <w:rPr>
                <w:rFonts w:ascii="PT Astra Serif" w:hAnsi="PT Astra Serif" w:eastAsia="PT Astra Serif" w:cs="PT Astra Serif"/>
                <w:sz w:val="10"/>
                <w:szCs w:val="10"/>
                <w:lang w:eastAsia="ru-RU"/>
              </w:rPr>
            </w:r>
            <w:r>
              <w:rPr>
                <w:rFonts w:ascii="PT Astra Serif" w:hAnsi="PT Astra Serif" w:cs="PT Astra Serif"/>
                <w:sz w:val="10"/>
                <w:szCs w:val="10"/>
              </w:rPr>
            </w:r>
          </w:p>
        </w:tc>
      </w:tr>
    </w:tbl>
    <w:p>
      <w:pPr>
        <w:pStyle w:val="659"/>
        <w:ind w:left="708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ind w:left="708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ind w:left="708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ind w:left="708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Директор                                                                                                                                                                        М.П.Клюев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9"/>
        <w:ind w:left="708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54"/>
        <w:ind w:left="1416" w:firstLine="24"/>
        <w:jc w:val="both"/>
        <w:spacing w:after="120" w:line="240" w:lineRule="auto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sz w:val="16"/>
          <w:szCs w:val="16"/>
        </w:rPr>
        <w:t xml:space="preserve">                                                                                        </w:t>
      </w: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659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9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9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9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headerReference w:type="default" r:id="rId9"/>
      <w:footnotePr/>
      <w:endnotePr/>
      <w:type w:val="nextPage"/>
      <w:pgSz w:w="16840" w:h="11907" w:orient="landscape"/>
      <w:pgMar w:top="567" w:right="680" w:bottom="851" w:left="1134" w:header="567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6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0" w:hanging="360"/>
      </w:pPr>
      <w:rPr>
        <w:b w:val="0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6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0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9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13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34" w:hanging="216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8">
    <w:abstractNumId w:val="8"/>
  </w:num>
  <w:num w:numId="9">
    <w:abstractNumId w:val="9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next w:val="654"/>
    <w:link w:val="65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55">
    <w:name w:val="Заголовок 1"/>
    <w:basedOn w:val="654"/>
    <w:next w:val="654"/>
    <w:link w:val="673"/>
    <w:qFormat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sz w:val="32"/>
      <w:szCs w:val="32"/>
      <w:lang w:val="en-US" w:eastAsia="en-US"/>
    </w:rPr>
  </w:style>
  <w:style w:type="character" w:styleId="656">
    <w:name w:val="Основной шрифт абзаца"/>
    <w:next w:val="656"/>
    <w:link w:val="654"/>
    <w:uiPriority w:val="1"/>
    <w:unhideWhenUsed/>
  </w:style>
  <w:style w:type="table" w:styleId="657">
    <w:name w:val="Обычная таблица"/>
    <w:next w:val="657"/>
    <w:link w:val="654"/>
    <w:uiPriority w:val="99"/>
    <w:semiHidden/>
    <w:unhideWhenUsed/>
    <w:qFormat/>
    <w:tblPr/>
  </w:style>
  <w:style w:type="numbering" w:styleId="658">
    <w:name w:val="Нет списка"/>
    <w:next w:val="658"/>
    <w:link w:val="654"/>
    <w:uiPriority w:val="99"/>
    <w:semiHidden/>
    <w:unhideWhenUsed/>
  </w:style>
  <w:style w:type="paragraph" w:styleId="659">
    <w:name w:val="ConsPlusNonformat"/>
    <w:next w:val="659"/>
    <w:link w:val="654"/>
    <w:uiPriority w:val="99"/>
    <w:rPr>
      <w:rFonts w:ascii="Courier New" w:hAnsi="Courier New" w:cs="Courier New"/>
      <w:lang w:val="ru-RU" w:eastAsia="ru-RU" w:bidi="ar-SA"/>
    </w:rPr>
  </w:style>
  <w:style w:type="paragraph" w:styleId="660">
    <w:name w:val="ConsPlusCell"/>
    <w:next w:val="660"/>
    <w:link w:val="654"/>
    <w:uiPriority w:val="99"/>
    <w:rPr>
      <w:rFonts w:cs="Calibri"/>
      <w:sz w:val="22"/>
      <w:szCs w:val="22"/>
      <w:lang w:val="ru-RU" w:eastAsia="ru-RU" w:bidi="ar-SA"/>
    </w:rPr>
  </w:style>
  <w:style w:type="paragraph" w:styleId="661">
    <w:name w:val="Основной текст"/>
    <w:basedOn w:val="654"/>
    <w:next w:val="661"/>
    <w:link w:val="662"/>
    <w:uiPriority w:val="99"/>
    <w:pPr>
      <w:jc w:val="center"/>
      <w:spacing w:after="0" w:line="240" w:lineRule="auto"/>
    </w:pPr>
    <w:rPr>
      <w:rFonts w:ascii="Times New Roman" w:hAnsi="Times New Roman" w:eastAsia="Times New Roman"/>
      <w:b/>
      <w:bCs/>
      <w:sz w:val="26"/>
      <w:szCs w:val="26"/>
      <w:lang w:val="en-US" w:eastAsia="en-US"/>
    </w:rPr>
  </w:style>
  <w:style w:type="character" w:styleId="662">
    <w:name w:val="Основной текст Знак"/>
    <w:next w:val="662"/>
    <w:link w:val="661"/>
    <w:uiPriority w:val="99"/>
    <w:rPr>
      <w:rFonts w:ascii="Times New Roman" w:hAnsi="Times New Roman" w:eastAsia="Times New Roman"/>
      <w:b/>
      <w:bCs/>
      <w:sz w:val="26"/>
      <w:szCs w:val="26"/>
    </w:rPr>
  </w:style>
  <w:style w:type="paragraph" w:styleId="663">
    <w:name w:val="ConsPlusTitle"/>
    <w:next w:val="663"/>
    <w:link w:val="654"/>
    <w:pPr>
      <w:widowControl w:val="off"/>
    </w:pPr>
    <w:rPr>
      <w:rFonts w:eastAsia="Times New Roman" w:cs="Calibri"/>
      <w:b/>
      <w:bCs/>
      <w:sz w:val="22"/>
      <w:szCs w:val="22"/>
      <w:lang w:val="ru-RU" w:eastAsia="ru-RU" w:bidi="ar-SA"/>
    </w:rPr>
  </w:style>
  <w:style w:type="character" w:styleId="664">
    <w:name w:val="Гиперссылка"/>
    <w:next w:val="664"/>
    <w:link w:val="654"/>
    <w:rPr>
      <w:color w:val="0066cc"/>
      <w:u w:val="single"/>
    </w:rPr>
  </w:style>
  <w:style w:type="paragraph" w:styleId="665">
    <w:name w:val="ConsPlusNormal"/>
    <w:next w:val="665"/>
    <w:link w:val="654"/>
    <w:rPr>
      <w:rFonts w:ascii="Times New Roman" w:hAnsi="Times New Roman"/>
      <w:sz w:val="24"/>
      <w:szCs w:val="24"/>
      <w:lang w:val="ru-RU" w:eastAsia="ru-RU" w:bidi="ar-SA"/>
    </w:rPr>
  </w:style>
  <w:style w:type="character" w:styleId="666">
    <w:name w:val="Заголовок 2 Знак"/>
    <w:next w:val="666"/>
    <w:link w:val="654"/>
    <w:rPr>
      <w:b/>
      <w:bCs/>
      <w:sz w:val="36"/>
      <w:szCs w:val="36"/>
    </w:rPr>
  </w:style>
  <w:style w:type="paragraph" w:styleId="667">
    <w:name w:val="Верхний колонтитул"/>
    <w:basedOn w:val="654"/>
    <w:next w:val="667"/>
    <w:link w:val="66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68">
    <w:name w:val="Верхний колонтитул Знак"/>
    <w:next w:val="668"/>
    <w:link w:val="667"/>
    <w:uiPriority w:val="99"/>
    <w:rPr>
      <w:sz w:val="22"/>
      <w:szCs w:val="22"/>
      <w:lang w:eastAsia="en-US"/>
    </w:rPr>
  </w:style>
  <w:style w:type="paragraph" w:styleId="669">
    <w:name w:val="Нижний колонтитул"/>
    <w:basedOn w:val="654"/>
    <w:next w:val="669"/>
    <w:link w:val="67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70">
    <w:name w:val="Нижний колонтитул Знак"/>
    <w:next w:val="670"/>
    <w:link w:val="669"/>
    <w:uiPriority w:val="99"/>
    <w:rPr>
      <w:sz w:val="22"/>
      <w:szCs w:val="22"/>
      <w:lang w:eastAsia="en-US"/>
    </w:rPr>
  </w:style>
  <w:style w:type="paragraph" w:styleId="671">
    <w:name w:val="Текст выноски"/>
    <w:basedOn w:val="654"/>
    <w:next w:val="671"/>
    <w:link w:val="67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672">
    <w:name w:val="Текст выноски Знак"/>
    <w:next w:val="672"/>
    <w:link w:val="671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673">
    <w:name w:val="Заголовок 1 Знак"/>
    <w:next w:val="673"/>
    <w:link w:val="655"/>
    <w:rPr>
      <w:rFonts w:ascii="Arial" w:hAnsi="Arial" w:eastAsia="Times New Roman" w:cs="Arial"/>
      <w:b/>
      <w:bCs/>
      <w:sz w:val="32"/>
      <w:szCs w:val="32"/>
    </w:rPr>
  </w:style>
  <w:style w:type="paragraph" w:styleId="674">
    <w:name w:val="Default"/>
    <w:next w:val="674"/>
    <w:link w:val="654"/>
    <w:rPr>
      <w:rFonts w:ascii="Times New Roman" w:hAnsi="Times New Roman"/>
      <w:color w:val="000000"/>
      <w:sz w:val="24"/>
      <w:szCs w:val="24"/>
      <w:lang w:val="ru-RU" w:eastAsia="ru-RU" w:bidi="ar-SA"/>
    </w:rPr>
  </w:style>
  <w:style w:type="character" w:styleId="4162" w:default="1">
    <w:name w:val="Default Paragraph Font"/>
    <w:uiPriority w:val="1"/>
    <w:semiHidden/>
    <w:unhideWhenUsed/>
  </w:style>
  <w:style w:type="numbering" w:styleId="4163" w:default="1">
    <w:name w:val="No List"/>
    <w:uiPriority w:val="99"/>
    <w:semiHidden/>
    <w:unhideWhenUsed/>
  </w:style>
  <w:style w:type="table" w:styleId="41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</dc:creator>
  <cp:lastModifiedBy>tssi</cp:lastModifiedBy>
  <cp:revision>33</cp:revision>
  <dcterms:created xsi:type="dcterms:W3CDTF">2025-07-08T04:33:00Z</dcterms:created>
  <dcterms:modified xsi:type="dcterms:W3CDTF">2025-10-08T10:36:31Z</dcterms:modified>
  <cp:version>1048576</cp:version>
</cp:coreProperties>
</file>