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nos" w:hAnsi="Tinos" w:cs="Tinos"/>
          <w:b/>
          <w:bCs/>
          <w:color w:val="auto"/>
          <w:sz w:val="24"/>
          <w:szCs w:val="24"/>
        </w:rPr>
      </w:pPr>
      <w:r>
        <w:rPr>
          <w:rFonts w:ascii="Tinos" w:hAnsi="Tinos" w:eastAsia="Tinos" w:cs="Tinos"/>
          <w:b/>
          <w:bCs/>
          <w:color w:val="auto"/>
          <w:sz w:val="24"/>
          <w:szCs w:val="24"/>
        </w:rPr>
        <w:t xml:space="preserve">Более 430 км дорог отремонтировано в Оренбуржье в 2024 году</w:t>
      </w:r>
      <w:r>
        <w:rPr>
          <w:rFonts w:ascii="Tinos" w:hAnsi="Tinos" w:eastAsia="Tinos" w:cs="Tinos"/>
          <w:b/>
          <w:bCs/>
          <w:color w:val="auto"/>
          <w:sz w:val="24"/>
          <w:szCs w:val="24"/>
        </w:rPr>
      </w:r>
      <w:r>
        <w:rPr>
          <w:rFonts w:ascii="Tinos" w:hAnsi="Tinos" w:cs="Tinos"/>
          <w:b/>
          <w:bCs/>
          <w:color w:val="auto"/>
          <w:sz w:val="24"/>
          <w:szCs w:val="24"/>
        </w:rPr>
      </w:r>
    </w:p>
    <w:p>
      <w:pPr>
        <w:rPr>
          <w:rFonts w:ascii="Tinos" w:hAnsi="Tinos" w:eastAsia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Большой объем ремонтных работ выполнен в рамках национального проекта «Безопасные качественные дороги», реализация которого продолжалась шесть лет, начиная с 2019 года.</w:t>
      </w:r>
      <w:r>
        <w:rPr>
          <w:rFonts w:ascii="Tinos" w:hAnsi="Tinos" w:cs="Tinos"/>
          <w:color w:val="auto"/>
          <w:sz w:val="24"/>
          <w:szCs w:val="24"/>
          <w:highlight w:val="none"/>
        </w:rPr>
      </w:r>
    </w:p>
    <w:p>
      <w:pPr>
        <w:rPr>
          <w:rFonts w:ascii="Tinos" w:hAnsi="Tinos" w:cs="Tinos"/>
          <w:color w:val="auto"/>
          <w:sz w:val="24"/>
          <w:szCs w:val="24"/>
          <w:highlight w:val="none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В 2024 году приведено в нормативное состояние 183,3 км дорог – это региональные трассы, а также участки уличной сети в Оренбурге (18,1 км) и Орске (5,7 км). Отремон</w:t>
      </w:r>
      <w:r>
        <w:rPr>
          <w:rFonts w:ascii="Tinos" w:hAnsi="Tinos" w:eastAsia="Tinos" w:cs="Tinos"/>
          <w:color w:val="auto"/>
          <w:sz w:val="24"/>
          <w:szCs w:val="24"/>
        </w:rPr>
        <w:t xml:space="preserve">тировано и построено заново 14 мостов и путепроводов, работы еще на двух завершатся в 2025 году. Общая площадь уложенного асфальтобетонного покрытия превысила 1,5 млн кв. метров.</w:t>
      </w:r>
      <w:r>
        <w:rPr>
          <w:rFonts w:ascii="Tinos" w:hAnsi="Tinos" w:cs="Tinos"/>
          <w:color w:val="auto"/>
          <w:sz w:val="24"/>
          <w:szCs w:val="24"/>
          <w:highlight w:val="none"/>
        </w:rPr>
      </w:r>
      <w:r/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Традиционно по итогам масштабной работы составляется перечень самых уникальных дорожных объектов ремонтной кампании. Основной акцент был вновь сделан на дорогах региональной опорной сети, их планомерное приведение к нормативу является первостепенной задаче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й, стоящей перед дорожниками.</w:t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Самый большой объем работ выполнен на региональной дороге Бугульма – Бугуруслан – Бузулук – Уральск, 32 км которой капитально отремонтировано в Северном и Первомайском районах. Дорога является самой протяженной среди дорог регионального значения (почти 350</w:t>
      </w:r>
      <w:r>
        <w:rPr>
          <w:rFonts w:ascii="Tinos" w:hAnsi="Tinos" w:eastAsia="Tinos" w:cs="Tinos"/>
          <w:color w:val="auto"/>
          <w:sz w:val="24"/>
          <w:szCs w:val="24"/>
        </w:rPr>
        <w:t xml:space="preserve"> км), имеет важное транзитное значение и поэтапно приводится в нормативное состояние, начиная с 2019 года. В будущем году работы планируется продолжить на территории Бугурусланского района.</w:t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Самым протяженным среди мостовых объектов стал путепровод через железнодорожные пути на 77 км дороги Ивановка – Сорочинск – Ташла. Его протяженность – более 350 м. Путепровод расположен в черте г. Сорочинска, потому кроме ремонта проезжей части обновлены п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ешеходные тротуары и искусственное освещение. Объект обеспечивает безопасное пересечение железной дороги автомобилями, кроме того, позволяет вывести поток транзитного транспорта из центральной части города.</w:t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b w:val="0"/>
          <w:bCs w:val="0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Самым важным в плане развития села и сельского хозяйства можно считать капремонт двух дорог в Новосергиевском районе – подъезда к с. Лапаз от дороги Новосергиевка – Илек и начального участка дороги Лапаз – Новородниковка. Их общая протяженность небольшая, </w:t>
      </w:r>
      <w:r>
        <w:rPr>
          <w:rFonts w:ascii="Tinos" w:hAnsi="Tinos" w:eastAsia="Tinos" w:cs="Tinos"/>
          <w:color w:val="auto"/>
          <w:sz w:val="24"/>
          <w:szCs w:val="24"/>
        </w:rPr>
        <w:t xml:space="preserve">3,4 км, но выполненные работы позволят существенно улучшить транспортную доступность села с населением почти 500 человек и нового животноводческого комплекса, </w:t>
      </w:r>
      <w:r>
        <w:rPr>
          <w:rFonts w:ascii="Tinos" w:hAnsi="Tinos" w:eastAsia="Tinos" w:cs="Tinos"/>
          <w:b w:val="0"/>
          <w:bCs w:val="0"/>
          <w:color w:val="auto"/>
          <w:sz w:val="24"/>
          <w:szCs w:val="24"/>
        </w:rPr>
        <w:t xml:space="preserve">который может стать одним из ведущих предприятий сельскохозяйственной отрасли в районе.</w:t>
      </w:r>
      <w:r>
        <w:rPr>
          <w:rFonts w:ascii="Tinos" w:hAnsi="Tinos" w:cs="Tinos"/>
          <w:b w:val="0"/>
          <w:bCs w:val="0"/>
          <w:color w:val="auto"/>
          <w:sz w:val="24"/>
          <w:szCs w:val="24"/>
        </w:rPr>
      </w:r>
      <w:r>
        <w:rPr>
          <w:rFonts w:ascii="Tinos" w:hAnsi="Tinos" w:cs="Tinos"/>
          <w:b w:val="0"/>
          <w:bCs w:val="0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b w:val="0"/>
          <w:bCs w:val="0"/>
          <w:color w:val="auto"/>
          <w:sz w:val="24"/>
          <w:szCs w:val="24"/>
        </w:rPr>
        <w:t xml:space="preserve">Всего за последние шесть лет </w:t>
      </w:r>
      <w:r>
        <w:rPr>
          <w:rFonts w:ascii="Tinos" w:hAnsi="Tinos" w:eastAsia="Tinos" w:cs="Tinos"/>
          <w:b w:val="0"/>
          <w:bCs w:val="0"/>
          <w:color w:val="auto"/>
          <w:sz w:val="24"/>
          <w:szCs w:val="24"/>
        </w:rPr>
        <w:t xml:space="preserve">в регионе построено и отремонтировано 3,9 тысячи километров федеральных, региональных и муниципальных дорог. Из них по дорожному нацпроекту «Безопасные качественные дороги» - более 2,7 тысяч километров. С 2022 года началась масштабная работа на мостах и путеп</w:t>
      </w:r>
      <w:r>
        <w:rPr>
          <w:rFonts w:ascii="Tinos" w:hAnsi="Tinos" w:eastAsia="Tinos" w:cs="Tinos"/>
          <w:b w:val="0"/>
          <w:bCs w:val="0"/>
          <w:color w:val="auto"/>
          <w:sz w:val="24"/>
          <w:szCs w:val="24"/>
        </w:rPr>
        <w:t xml:space="preserve">роводах. За этот период приведено в нормативное состояние 32 мостовых сооружения на дорогах регионального значения. По итогам реализации дорожного нацпроекта в 2024 году Оренбургская область</w:t>
      </w:r>
      <w:r>
        <w:rPr>
          <w:rFonts w:ascii="Tinos" w:hAnsi="Tinos" w:eastAsia="Tinos" w:cs="Tinos"/>
          <w:color w:val="auto"/>
          <w:sz w:val="24"/>
          <w:szCs w:val="24"/>
        </w:rPr>
        <w:t xml:space="preserve"> вновь вошла в число регионов-лидеров, в четвертый раз получив пре</w:t>
      </w:r>
      <w:r>
        <w:rPr>
          <w:rFonts w:ascii="Tinos" w:hAnsi="Tinos" w:eastAsia="Tinos" w:cs="Tinos"/>
          <w:color w:val="auto"/>
          <w:sz w:val="24"/>
          <w:szCs w:val="24"/>
        </w:rPr>
        <w:t xml:space="preserve">стижную награду «Золотой каток».</w:t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В списке приоритетных – объекты региональной опорной сети, которые ремонтировались капитально, с заменой основания и всех слоев дорожной одежды. Так, в Новосергиевском районе капремонт сопровождался переводом гравийного покрытия двух дорог в асфальтобетонн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ое на протяжении 3,5 км. Это подъезд к с. Лапаз и начальный участок дороги Лапаз – Новородниковка, которые будут вести к новому животноводческому комплексу.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Одна из важных составляющих капремонта – увеличение несущей способности трасс с учетом существующего грузового трафика под максимальную осевую нагрузку в 10 тонн. Такие работы ведутся в основном на дорогах региональной опорной сети. В Северном и Первомайск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ом районах приведены к нормативу очередные участки региональной дороги Бугульма – Бугуруслан – Бузулук – Уральск общей протяженностью 32 км. Это одна из основных транспортных артерий западного Оренбуржья с большой интенсивностью движения и транзитным значе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нием, обеспечивающая выход на границу с Республикой Казахстан. Ее поэтапное приведение в нормативное состояние на всем протяжении (346 км) является одной из первостепенных задач, стоящих перед оренбургскими дорожниками.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  <w:highlight w:val="none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На востоке области работы выполнены на дороге Орск – Шильда – граница Челябинской области, причем в двух случаях они проходили по территории населенных пунктов и сопровождались устройством инфраструктуры безопасности движения – тротуаров, освещения, устано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вкой новых светофоров, остановочных павильонов и пешеходного ограждения. Общая протяженность приведенных к нормативу участков этой дороги в Новоорском, Адамовском и Кваркенском районах – свыше 17 км. На другой региональной дороге восточного Оренбуржья – Ор</w:t>
      </w:r>
      <w:r>
        <w:rPr>
          <w:rFonts w:ascii="Tinos" w:hAnsi="Tinos" w:eastAsia="Tinos" w:cs="Tinos"/>
          <w:color w:val="auto"/>
          <w:sz w:val="24"/>
          <w:szCs w:val="24"/>
        </w:rPr>
        <w:t xml:space="preserve">ск – Домбаровский – Светлый – капитально отремонтировано 7 км в Ясненском городском округе.</w:t>
      </w:r>
      <w:r>
        <w:rPr>
          <w:rFonts w:ascii="Tinos" w:hAnsi="Tinos" w:cs="Tinos"/>
          <w:color w:val="auto"/>
          <w:sz w:val="24"/>
          <w:szCs w:val="24"/>
          <w:highlight w:val="none"/>
        </w:rPr>
      </w:r>
      <w:r>
        <w:rPr>
          <w:rFonts w:ascii="Tinos" w:hAnsi="Tinos" w:cs="Tinos"/>
          <w:color w:val="auto"/>
          <w:sz w:val="24"/>
          <w:szCs w:val="24"/>
          <w:highlight w:val="none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Также в течение шести лет были отремонтированы такие региональные дороги как  Оренбург-Беляевка, Беляевка-Желтое, Гай-Ириклинский, Ириклинский-Энергетик, Секретарка-Дымка, 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Бузулук-Колтубановский, Шарлык-Новосергиевка, Новосергиевка-Илек, Илек-Ташла-Соболево а также еще десятки дорог и участков дорог регионального и межмуниципального значения фактическ</w:t>
      </w:r>
      <w:r>
        <w:rPr>
          <w:rFonts w:ascii="Tinos" w:hAnsi="Tinos" w:eastAsia="Tinos" w:cs="Tinos"/>
          <w:color w:val="auto"/>
          <w:sz w:val="24"/>
          <w:szCs w:val="24"/>
        </w:rPr>
        <w:t xml:space="preserve">и во всех районах области. Работы выполнялись как на асфальтобетонных дорогах, так и на дорогах с переходным типом покрытия (гравий, щебень). Все это позволило улучшить транспортную доступность населенных пунктов, в которых проживает десятки тысяч человек.</w:t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Работа по обновлению дорог в регионе продолжится в 2025 году по новому национальному проекту «Инфраструктура для жизни», который стал преемником нацпроекта «Безопасные качественные дороги».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В планах – продолжение капремонтов дороги Бугульма – Бугуруслан – Бузулук – Уральск на территории Бузулукского и Бугурусланского районов, дороги Орск – Домбаровский – Светлый в Ясненском городском округе, дороги Бугуруслан – Старокутлумбетьево в</w:t>
      </w:r>
      <w:r>
        <w:rPr>
          <w:rFonts w:ascii="Tinos" w:hAnsi="Tinos" w:eastAsia="Tinos" w:cs="Tinos"/>
          <w:color w:val="auto"/>
          <w:sz w:val="24"/>
          <w:szCs w:val="24"/>
        </w:rPr>
        <w:t xml:space="preserve"> Асекеевском районе.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Кроме того, в 2025 году в рамках нацпроекта продолжатся работы по приведению в нормативное состояние мостовых сооружений – они будут идти на 19 объектах.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br/>
      </w:r>
      <w:r>
        <w:rPr>
          <w:rFonts w:ascii="Tinos" w:hAnsi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p>
      <w:pPr>
        <w:rPr>
          <w:rFonts w:ascii="Tinos" w:hAnsi="Tinos" w:cs="Tinos"/>
          <w:color w:val="auto"/>
          <w:sz w:val="24"/>
          <w:szCs w:val="24"/>
        </w:rPr>
      </w:pPr>
      <w:r>
        <w:rPr>
          <w:rFonts w:ascii="Tinos" w:hAnsi="Tinos" w:eastAsia="Tinos" w:cs="Tinos"/>
          <w:color w:val="auto"/>
          <w:sz w:val="24"/>
          <w:szCs w:val="24"/>
        </w:rPr>
        <w:t xml:space="preserve"> </w:t>
      </w:r>
      <w:r>
        <w:rPr>
          <w:rFonts w:ascii="Tinos" w:hAnsi="Tinos" w:eastAsia="Tinos" w:cs="Tinos"/>
          <w:color w:val="auto"/>
          <w:sz w:val="24"/>
          <w:szCs w:val="24"/>
        </w:rPr>
      </w:r>
      <w:r>
        <w:rPr>
          <w:rFonts w:ascii="Tinos" w:hAnsi="Tinos" w:cs="Tinos"/>
          <w:color w:val="auto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fffff"/>
        <w:sz w:val="20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kana</cp:lastModifiedBy>
  <cp:revision>4</cp:revision>
  <dcterms:modified xsi:type="dcterms:W3CDTF">2025-07-24T11:58:51Z</dcterms:modified>
</cp:coreProperties>
</file>